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91" w:rsidRDefault="00B91F91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ОБЪЯВЛЕНИЕ</w:t>
      </w:r>
    </w:p>
    <w:p w:rsidR="00B91F91" w:rsidRDefault="00B91F91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</w:t>
      </w: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редоставление субсидий субъектам малого и среднего предпринимательства для возмещения части затрат, связанных с созданием и развитием объектов туристской индустрии на территории Ленинградской области, в рамках государственной программы Ленинградской области «Стимулирование экономической активности Ленинградской области»</w:t>
      </w:r>
    </w:p>
    <w:bookmarkEnd w:id="0"/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Комитет по развитию малого, среднего бизнеса и потребительского рынка Ленинградской области (далее – комитет), находящийся по адресу Санкт-Петербург, ул. Смольного,  д. 3 (почтовый адрес 191311, Санкт-Петербург, пр.</w:t>
      </w:r>
      <w:proofErr w:type="gramEnd"/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Суворовский,</w:t>
      </w: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д. 67), адрес электронной почты small.lenobl@lenreg.ru, объявляет о проведении отбора среди субъектов малого и среднего предпринимательства на получение субсидий из областного бюджета Ленинградской области для возмещения части затрат, связанных с созданием и развитием объектов туристской индустрии на территории Ленинградской области, в соответствии с Порядком предоставления субсидий субъектам малого и среднего предпринимательства для возмещения части затрат, связанных</w:t>
      </w:r>
      <w:proofErr w:type="gramEnd"/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созданием и развитием объектов туристской индустрии на территории Ленинградской области, в рамках государственной программы Ленинградской области «Стимулирование экономической активности Ленинградской области», утвержденным постановлением Правительства Ленинградской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 от 11.11.2014 № 518 (далее – Порядок).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 Прием заявок от соискателей и проведение комиссии по распределению субсидии осуществляется в следующие сроки: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01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3825"/>
        <w:gridCol w:w="2535"/>
        <w:gridCol w:w="2535"/>
      </w:tblGrid>
      <w:tr w:rsidR="003C4EC2" w:rsidRPr="003C4EC2" w:rsidTr="003C4EC2">
        <w:tc>
          <w:tcPr>
            <w:tcW w:w="12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3C4EC2" w:rsidRPr="003C4EC2" w:rsidRDefault="003C4EC2" w:rsidP="003C4EC2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4E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C4E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C4E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3C4EC2" w:rsidRPr="003C4EC2" w:rsidRDefault="003C4EC2" w:rsidP="003C4EC2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4E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3C4EC2" w:rsidRPr="003C4EC2" w:rsidRDefault="003C4EC2" w:rsidP="003C4EC2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4E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 приема заявок (включительно)</w:t>
            </w:r>
          </w:p>
        </w:tc>
        <w:tc>
          <w:tcPr>
            <w:tcW w:w="25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C4EC2" w:rsidRPr="003C4EC2" w:rsidRDefault="003C4EC2" w:rsidP="003C4EC2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4E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 и время проведения комиссий</w:t>
            </w:r>
          </w:p>
        </w:tc>
      </w:tr>
      <w:tr w:rsidR="003C4EC2" w:rsidRPr="003C4EC2" w:rsidTr="003C4EC2">
        <w:tc>
          <w:tcPr>
            <w:tcW w:w="12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3C4EC2" w:rsidRPr="003C4EC2" w:rsidRDefault="003C4EC2" w:rsidP="003C4EC2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4E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3C4EC2" w:rsidRPr="003C4EC2" w:rsidRDefault="003C4EC2" w:rsidP="003C4EC2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4E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субъектам малого и среднего предпринимательства для возмещения части затрат, связанных с созданием и развитием объектов туристской индустрии на территории Ленинградской области, в рамках государственной программы Ленинградской области «Стимулирование экономической активности Ленинградской области»</w:t>
            </w:r>
          </w:p>
        </w:tc>
        <w:tc>
          <w:tcPr>
            <w:tcW w:w="25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3C4EC2" w:rsidRPr="003C4EC2" w:rsidRDefault="003C4EC2" w:rsidP="003C4EC2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4E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26.07.2022</w:t>
            </w:r>
          </w:p>
          <w:p w:rsidR="003C4EC2" w:rsidRPr="003C4EC2" w:rsidRDefault="003C4EC2" w:rsidP="003C4EC2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4E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26.08.2022</w:t>
            </w:r>
          </w:p>
          <w:p w:rsidR="003C4EC2" w:rsidRPr="003C4EC2" w:rsidRDefault="003C4EC2" w:rsidP="003C4EC2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4E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3C4EC2" w:rsidRPr="003C4EC2" w:rsidRDefault="003C4EC2" w:rsidP="003C4EC2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4E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C4EC2" w:rsidRPr="003C4EC2" w:rsidRDefault="003C4EC2" w:rsidP="003C4EC2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4E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31.08.2022</w:t>
            </w:r>
          </w:p>
          <w:p w:rsidR="003C4EC2" w:rsidRPr="003C4EC2" w:rsidRDefault="003C4EC2" w:rsidP="003C4EC2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4E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10:00 часов</w:t>
            </w:r>
          </w:p>
        </w:tc>
      </w:tr>
    </w:tbl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Прием заявок осуществляется в электронном виде посредством государственной информационной системы Ленинградской области «Прием конкурсных заявок от субъектов малого и среднего предпринимательства на предоставление субсидий" </w:t>
      </w: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(https://ssmsp.lenreg.ru) с использованием усиленной квалифицированной электронной подписи.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Заседание комиссии по проведению отбора состоится по адресу: г. Санкт-Петербург, просп. Энергетиков, дом 3</w:t>
      </w:r>
      <w:proofErr w:type="gramStart"/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</w:t>
      </w:r>
      <w:proofErr w:type="gramEnd"/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БЦ «Лада» (9 этаж).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Получатели субсидии определяются по итогам отбора. Способом отбора является запрос заявок, направленных соискателями для участия в отборе, исходя из соответствия соискателя категориям </w:t>
      </w:r>
      <w:proofErr w:type="gramStart"/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и(</w:t>
      </w:r>
      <w:proofErr w:type="gramEnd"/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или) критериям отбора и очередности поступления заявок на участие в отборе.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 Результатом предоставления субсидии является повышение конкурентоспособности субъектов малого и среднего предпринимательства и роста занятости населения за счет стимулирования субъектов малого и среднего предпринимательства к созданию </w:t>
      </w:r>
      <w:proofErr w:type="gramStart"/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и(</w:t>
      </w:r>
      <w:proofErr w:type="gramEnd"/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или) развитию средств размещения на территории Ленинградской области.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Показателями, необходимыми для достижения результата предоставления субсидии (далее также - показатели), являются: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увеличение среднесписочной численности работников получателей субсидии</w:t>
      </w: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 году получения субсидии не менее чем </w:t>
      </w:r>
      <w:proofErr w:type="gramStart"/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одну единицу по сравнению</w:t>
      </w: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предшествующим годом при получении субсидии в размере</w:t>
      </w:r>
      <w:proofErr w:type="gramEnd"/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более 1000000 рублей;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увеличение величины выручки от реализации товаров (работ, услуг) не менее чем на два процента </w:t>
      </w:r>
      <w:proofErr w:type="gramStart"/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и(</w:t>
      </w:r>
      <w:proofErr w:type="gramEnd"/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или) увеличение среднемесячной суммы выплат и иных вознаграждений, начисленных в пользу физического лица (работника) не менее чем на четыре процента (согласно отчету по форме 4-ФСС).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 и значение показателей определяются с учетом показателей и их значений, представленных соискателем в плане мероприятий («дорожной карте») по достижению показателей, необходимых для достижения результата предоставления субсидии, и учитываемых при проведении отбора. Состав и значение показателей устанавливаются в договоре о предоставлении субсидии.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Субсидии предоставляются для возмещения следующих затрат: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затраты, связанные с развитием средств размещения, а именно: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 приобретение технических средств, механизмов, оборудования, устройств, санитарной техники, обеспечивающих соблюдение санитарных и иных установленных законодательством Российской Федерации норм, правил и требований к безопасности пребывания людей, охране жизни и здоровья;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приобретение, изготовление </w:t>
      </w:r>
      <w:proofErr w:type="gramStart"/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и(</w:t>
      </w:r>
      <w:proofErr w:type="gramEnd"/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или) установку оборудования, механизмов, устройств, систем инженерной инфраструктуры, </w:t>
      </w:r>
      <w:proofErr w:type="spellStart"/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билбордов</w:t>
      </w:r>
      <w:proofErr w:type="spellEnd"/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 указанием проезда к средству размещения);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приобретение мебели, бытовой техники, электронно-вычислительной техники (иного оборудования для обработки информации), программного обеспечения, </w:t>
      </w: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периферийных устройств, копировально-множительного оборудования для целей оказания услуг размещения;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 благоустройство территории, прилегающей к средствам размещения, в том числе создание площадки с твердым покрытием для кратковременной парковки автотранспорта, пешеходных дорожек, причалов, ограждений, обеспечение освещения;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 прохождение классификации гостиниц, в том числе в категории «без звезд»;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затраты на оборудование спортивных площадок для подготовки к выполнению и выполнения нормативов испытаний (тестов) Всероссийского физкультурно-спортивного комплекса «Готов к труду и обороне» (ГТО), в частности, по виду испытания «Туристский поход с проверкой прикладных навыков»,</w:t>
      </w: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а также оборудование </w:t>
      </w:r>
      <w:proofErr w:type="spellStart"/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скалодромов</w:t>
      </w:r>
      <w:proofErr w:type="spellEnd"/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занятий видом спорта «скалолазание»</w:t>
      </w: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(на территории, прилегающей к средствам размещения);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затраты на создание модульных некапитальных средств размещения (кемпинг) на земельных участках, за исключением земель лесного фонда на территории Ленинградской области;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затраты на услуги по продвижению объекта туристской индустрии, в том числе в информационно-телекоммуникационной сети «Интернет» (услуги хостинга; расходы на регистрацию доменных имен в информационно-телекоммуникационной сети «Интернет» и продление регистрации, расходы на поисковую оптимизацию, услуги, работы по созданию (модернизации) сайта, продвижение аккаунтов по объекту туристской индустрии в социальных сетях, изготовление  презентационных материалов, буклетов);</w:t>
      </w:r>
      <w:proofErr w:type="gramEnd"/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затраты, связанные с созданием (установкой) следующих объектов туристской индустрии для целей осуществления рекреационной деятельности на землях лесного фонда на территории Ленинградской области, в том числе с разработкой проекта освоения лесов и (или) проведение кадастровых работ, и (или) разработкой (подготовкой) проектной документации лесного участка; и (или) подготовкой межевого плана земельного участка для внесения сведений в ЕГРН:</w:t>
      </w:r>
      <w:proofErr w:type="gramEnd"/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некапитальные нестационарные сооружения: навесы, веранды, беседки, остановочные павильоны, лавочки, скамейки, туалетные кабины, урны, контейнеры-мусоросборники, кабинки для переодевания, душевые кабинки;</w:t>
      </w:r>
      <w:proofErr w:type="gramEnd"/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модульные некапитальные средства размещения (кемпинг);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площадки для игр (детские), отдыха, занятий спортом, веревочный парк</w:t>
      </w: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иные специализированные сооружения для занятий физической культурой</w:t>
      </w: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спортом;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объекты для информационного насыщения (информационный стенд (щит), информационная табличка (доска), дорожный знак, домовый знак, указатель, вывеска и т.д.);</w:t>
      </w:r>
      <w:proofErr w:type="gramEnd"/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стоянки индивидуального легкового автотранспорта, специализированного автотранспорта, велосипедного транспорта;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вспомогательные некапитальные постройки (медицинский пункт первой помощи, пункт проката инвентаря, водно-спасательная станция (пост), смотровая вышка, объекты попутного бытового обслуживания и питания).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Субсидии не предоставляются на возмещение части затрат, связанных</w:t>
      </w: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приобретением оборудования по договорам финансовой аренды (лизинга) и коммерческой концессии.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возмещению принимаются затраты, произведенные не ранее года, предшествующего году проведения отбора на получение субсидии, соискателем</w:t>
      </w: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безналичном порядке с расчетных счетов, открытых в соответствии</w:t>
      </w: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законодательством Российской Федерации для осуществления операций, связанных с предпринимательской деятельностью.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Требования к соискателям:</w:t>
      </w:r>
    </w:p>
    <w:p w:rsidR="003C4EC2" w:rsidRPr="003C4EC2" w:rsidRDefault="003C4EC2" w:rsidP="003C4EC2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6.1. </w:t>
      </w:r>
      <w:proofErr w:type="gramStart"/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категории получателей субсидии относятся субъекты малого и среднего предпринимательства, осуществляющие деятельность на территории Ленинградской области и состоящие на налоговом учете в территориальных налоговых органах Ленинградской области, претендующие на получение субсидии для возмещения части затрат, связанных с созданием и развитием объектов туристской индустрии</w:t>
      </w: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территории Ленинградской области, за исключением субъектов малого</w:t>
      </w: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среднего предпринимательства, указанных в </w:t>
      </w:r>
      <w:hyperlink r:id="rId5" w:history="1">
        <w:r w:rsidRPr="003C4EC2">
          <w:rPr>
            <w:rFonts w:ascii="Arial" w:eastAsia="Times New Roman" w:hAnsi="Arial" w:cs="Arial"/>
            <w:color w:val="0056B3"/>
            <w:sz w:val="24"/>
            <w:szCs w:val="24"/>
            <w:bdr w:val="none" w:sz="0" w:space="0" w:color="auto" w:frame="1"/>
            <w:lang w:eastAsia="ru-RU"/>
          </w:rPr>
          <w:t>частях 3</w:t>
        </w:r>
      </w:hyperlink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6" w:history="1">
        <w:r w:rsidRPr="003C4EC2">
          <w:rPr>
            <w:rFonts w:ascii="Arial" w:eastAsia="Times New Roman" w:hAnsi="Arial" w:cs="Arial"/>
            <w:color w:val="0056B3"/>
            <w:sz w:val="24"/>
            <w:szCs w:val="24"/>
            <w:bdr w:val="none" w:sz="0" w:space="0" w:color="auto" w:frame="1"/>
            <w:lang w:eastAsia="ru-RU"/>
          </w:rPr>
          <w:t>4</w:t>
        </w:r>
        <w:proofErr w:type="gramEnd"/>
        <w:r w:rsidRPr="003C4EC2">
          <w:rPr>
            <w:rFonts w:ascii="Arial" w:eastAsia="Times New Roman" w:hAnsi="Arial" w:cs="Arial"/>
            <w:color w:val="0056B3"/>
            <w:sz w:val="24"/>
            <w:szCs w:val="24"/>
            <w:bdr w:val="none" w:sz="0" w:space="0" w:color="auto" w:frame="1"/>
            <w:lang w:eastAsia="ru-RU"/>
          </w:rPr>
          <w:t xml:space="preserve"> статьи 14</w:t>
        </w:r>
      </w:hyperlink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закона от 24 июля 2007 года № 209-ФЗ «О развитии малого и среднего предпринимательства в Российской Федерации».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 Требования, которым должен соответствовать соискатель</w:t>
      </w: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дату подачи заявки: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соискатель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</w:t>
      </w:r>
      <w:proofErr w:type="gramEnd"/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невыполненных обязательств перед Комитетом за три предшествующих года, в том числе нарушение порядка и условий оказания поддержки, нецелевое использование субсидии, непредставление сведений</w:t>
      </w: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 хозяйственной деятельности;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соискателя должна отсутствовать просроченная задолженность по возврату</w:t>
      </w: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бюджет Ленинградской области, субсидий, бюджетных инвестиций, предоставленных в том числе, в соответствии с иными правовыми актами, а также иная просроченная (неурегулированная) задолженность по денежным обязательствам перед Ленинградской областью;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соискатели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соискателем, другого юридического лица), ликвидации, в отношении них не введена процедура банкротства, деятельность соискателя не приостановлена в порядке, предусмотренном законодательством Российской Федерации, а соискатели –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соискатели не должны являться иностранными юридическими лицами,</w:t>
      </w: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</w:r>
      <w:proofErr w:type="gramEnd"/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совокупности превышает 50 процентов;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соискатели не должны получать средства из бюджета Ленинградской области в соответствии с иными нормативными правовыми актами на цели, установленные Порядком;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соискатель должен иметь действующий договор страхования на средство размещения, являющееся объектом недвижимости;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соискатель должен иметь документы, свидетельствующие о наличии права собственности на средства размещения, являющиеся объектом недвижимости (выписка из ЕГРН и (или) свидетельство о регистрации права);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соискатель должен иметь документ, свидетельствующий о наличии зарегистрированных прав на земельный участок, в границах которого расположены объекты туристской индустрии, в отношении которых представляются документы, подтверждающие затраты на их создание и (или) развитие (выписка из ЕГРН и (или) свидетельство о регистрации права, договор аренды (пользования), подлежащий государственной регистрации, и т.д.);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соискатель, представивший затраты на создание и (или) развитие детских оздоровительных лагерей, должен обеспечить соответствие санитарно-эпидемиологическим требованиям к организациям воспитания и обучения, отдыха</w:t>
      </w: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оздоровления детей и молодежи, утвержденным постановлением Главного государственного санитарного врача Российской Федерации от 28 сентября 2020 года № 28 «Об утверждении санитарных правил СП 2.4.3648-20 «Санитарно-эпидемиологические требования к организациям воспитания и обучения, отдыха</w:t>
      </w: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оздоровления детей и</w:t>
      </w:r>
      <w:proofErr w:type="gramEnd"/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молодежи». </w:t>
      </w:r>
      <w:proofErr w:type="gramStart"/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Детские оздоровительные лагеря должны</w:t>
      </w: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иметь санитарно-эпидемиологическое заключение о соответствии деятельности, осуществляемой организацией отдыха детей и их оздоровления, санитарно-эпидемиологическим требованиям, выданное Федеральной службой по надзору</w:t>
      </w: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сфере защиты прав потребителей и благополучия человека, а также должны быть включены в реестр организаций отдыха детей и их оздоровления, формируемый комитетом общего и профессионального образования Ленинградской области;</w:t>
      </w:r>
      <w:proofErr w:type="gramEnd"/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соискатель не должен находиться в перечне организаций и физических лиц,</w:t>
      </w: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отношении которых имеются сведения об их причастности к экстремистской деятельности или терроризму, либо в перечне организаций и физических лиц,</w:t>
      </w: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отношении которых имеются сведения об их причастности к распространению оружия массового уничтожения.</w:t>
      </w:r>
    </w:p>
    <w:p w:rsidR="003C4EC2" w:rsidRPr="003C4EC2" w:rsidRDefault="003C4EC2" w:rsidP="003C4EC2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 У соискателя должна отсутствовать на дату подачи заявки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подтвержденная в соответствии с </w:t>
      </w:r>
      <w:hyperlink r:id="rId7" w:history="1">
        <w:r w:rsidRPr="003C4EC2">
          <w:rPr>
            <w:rFonts w:ascii="Arial" w:eastAsia="Times New Roman" w:hAnsi="Arial" w:cs="Arial"/>
            <w:color w:val="0056B3"/>
            <w:sz w:val="24"/>
            <w:szCs w:val="24"/>
            <w:bdr w:val="none" w:sz="0" w:space="0" w:color="auto" w:frame="1"/>
            <w:lang w:eastAsia="ru-RU"/>
          </w:rPr>
          <w:t>пунктом </w:t>
        </w:r>
      </w:hyperlink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 Порядка.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Комитетом запрашиваются через портал системы межведомственного электронного взаимодействия Ленинградской области сведения о наличии (отсутствии) задолженности по уплате налогов, сборов, страховых взносов, пеней, штрафов, процентов.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наличия указанной задолженности Комитет в течение одного рабочего дня </w:t>
      </w:r>
      <w:proofErr w:type="gramStart"/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получения</w:t>
      </w:r>
      <w:proofErr w:type="gramEnd"/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ответа на межведомственный запрос уведомляет соискателя</w:t>
      </w: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 наличии такой задолженности. Соискатели вправе дополнительно к документам, предусмотренным пунктом 7 настоящего Объявления, представить в Комитет</w:t>
      </w: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до проведения заседания комиссии или на заседание комиссии копии документов, подтверждающих уплату указанной задолженности или отсутствие задолженности, </w:t>
      </w:r>
      <w:proofErr w:type="gramStart"/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и(</w:t>
      </w:r>
      <w:proofErr w:type="gramEnd"/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или) копию договора о реструктуризации задолженности, заверенные подписью и печатью (при наличии) соискателя.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2022 году у соискателя  допускается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</w:t>
      </w: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сборах, не превышающая 300 тыс. рублей.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Для участия в отборе соискатели представляют в Комитет заявку, в состав которой входят следующие документы:</w:t>
      </w:r>
    </w:p>
    <w:p w:rsidR="003C4EC2" w:rsidRPr="003C4EC2" w:rsidRDefault="003C4EC2" w:rsidP="003C4EC2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</w:t>
      </w:r>
      <w:hyperlink r:id="rId8" w:anchor="P342" w:history="1">
        <w:r w:rsidRPr="003C4EC2">
          <w:rPr>
            <w:rFonts w:ascii="Arial" w:eastAsia="Times New Roman" w:hAnsi="Arial" w:cs="Arial"/>
            <w:color w:val="0056B3"/>
            <w:sz w:val="24"/>
            <w:szCs w:val="24"/>
            <w:bdr w:val="none" w:sz="0" w:space="0" w:color="auto" w:frame="1"/>
            <w:lang w:eastAsia="ru-RU"/>
          </w:rPr>
          <w:t>заявление</w:t>
        </w:r>
      </w:hyperlink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 предоставлении субсидии по форме согласно приложению 1 к Порядку (далее - заявление), содержащее информацию о соискателе на дату подачи заявления, план мероприятий ("дорожную карту") по достижению показателей, необходимых для достижения результата предоставления субсидии,</w:t>
      </w: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также согласие на публикацию (размещение) в информационно-телекоммуникационной сети "Интернет" информации о соискателе, о подаваемой соискателем заявке, иной информации о соискателе, связанной с соответствующим отбором</w:t>
      </w:r>
      <w:proofErr w:type="gramEnd"/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согласие на обработку персональных данных (для физического лица);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план (схема) земельного участка с размещением объектов туристской индустрии, в том числе средства размещения, с пояснительной запиской, в которой указаны в том числе общая площадь средства размещения, предназначенного для проживания туристов </w:t>
      </w:r>
      <w:proofErr w:type="gramStart"/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и(</w:t>
      </w:r>
      <w:proofErr w:type="gramEnd"/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или) организации отдыха детей, а также площадь земельного участка, в границах которого они расположены, описание объекта туристской индустрии, туристской привлекательности объекта и предлагаемых туристских услуг;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3) копии документов, свидетельствующих о наличии зарегистрированных прав на земельный участок, в границах которого расположены объекты туристской индустрии (выписка из ЕГРН и (или) свидетельство о регистрации права, договор аренды (пользования), подлежащий государственной регистрации, и т.д.), заверенные подписью соискателя;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в случае возмещения затрат, связанных с развитием средств размещения – объектов недвижимости: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копия документа, свидетельствующего о наличии права собственности на средства размещения, заверенная подписью соискателя;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копия договора страхования недвижимого имущества, заверенная подписью соискателя;</w:t>
      </w:r>
    </w:p>
    <w:p w:rsidR="003C4EC2" w:rsidRPr="003C4EC2" w:rsidRDefault="003C4EC2" w:rsidP="003C4EC2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копия документа, подтверждающего присвоение классификации средству размещения, в том числе в категории "без звезд", выданного организацией, аккредитованной на проведение работ по классификации гостиниц и иных средств размещения, заверенная подписью соискателя (представляется только в случае, если средство размещения подпадает под требования Федерального </w:t>
      </w:r>
      <w:hyperlink r:id="rId9" w:history="1">
        <w:r w:rsidRPr="003C4EC2">
          <w:rPr>
            <w:rFonts w:ascii="Arial" w:eastAsia="Times New Roman" w:hAnsi="Arial" w:cs="Arial"/>
            <w:color w:val="0056B3"/>
            <w:sz w:val="24"/>
            <w:szCs w:val="24"/>
            <w:bdr w:val="none" w:sz="0" w:space="0" w:color="auto" w:frame="1"/>
            <w:lang w:eastAsia="ru-RU"/>
          </w:rPr>
          <w:t>закона</w:t>
        </w:r>
      </w:hyperlink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24 ноября 1996 года N 132-ФЗ "Об основах туристской деятельности в Российской Федерации" об обязательной классификации объектов</w:t>
      </w:r>
      <w:proofErr w:type="gramEnd"/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туристской индустрии);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копия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 (представляется только соискателями, претендующими на возмещение части затрат, связанных с созданием </w:t>
      </w:r>
      <w:proofErr w:type="gramStart"/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и(</w:t>
      </w:r>
      <w:proofErr w:type="gramEnd"/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или) развитием детских оздоровительных лагерей), выданного Федеральной службой по надзору в сфере защиты прав потребителей и благополучия человека (заверенная подписью соискателя);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в случае возмещения затрат, связанных с созданием (установкой) объектов туристской индустрии для осуществления рекреационной деятельности на землях лесного фонда на территории Ленинградской области: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выписка из действующего утвержденного проекта освоения лесов, содержащая информацию об объектах туристской индустрии, заверенная подписью соискателя;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копия положительного заключения государственной экспертизы проекта освоения лесов, заверенная подписью соискателя;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копия лесной декларации на текущий финансовый год, заверенная подписью соискателя;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реестр затрат по форме согласно приложению 2 к Порядку с приложением копий документов, подтверждающих произведенные затраты (в зависимости от предъявленных затрат к возмещению, указанных в п. 1.4 Порядка): копии договоров купли-продажи и (или) выполнения работ (оказания услуг), актов выполненных работ (оказанных услуг) или иных документов, подтверждающих выполнение работ (оказание услуг);</w:t>
      </w:r>
      <w:proofErr w:type="gramEnd"/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(или) копии товарных накладных или иных документов, подтверждающих поставку товаров, оборудования и т.д., </w:t>
      </w:r>
      <w:proofErr w:type="gramStart"/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и(</w:t>
      </w:r>
      <w:proofErr w:type="gramEnd"/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или) копия </w:t>
      </w: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договора на изготовление(приобретение) и установку объектов туристской инфраструктуры, и(или) копия договора на разработку проекта освоения лесов и (или) проведения кадастровых работ на землях лесного фонда на территории Ленинградской области, и (или) по разработке (подготовке) проектной документации лесного участка и (или) по подготовке межевого плана для внесения сведений в ЕГРН; </w:t>
      </w:r>
      <w:proofErr w:type="gramStart"/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и(</w:t>
      </w:r>
      <w:proofErr w:type="gramEnd"/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или) копии иных документов, подтверждающих произведенные затраты по развитию объектов туристской индустрии, заверенные подписью соискателя;</w:t>
      </w:r>
    </w:p>
    <w:p w:rsidR="003C4EC2" w:rsidRPr="003C4EC2" w:rsidRDefault="003C4EC2" w:rsidP="003C4EC2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копии платежных поручений, подтверждающих произведенные затраты, указанные в </w:t>
      </w:r>
      <w:hyperlink r:id="rId10" w:anchor="P76" w:history="1">
        <w:r w:rsidRPr="003C4EC2">
          <w:rPr>
            <w:rFonts w:ascii="Arial" w:eastAsia="Times New Roman" w:hAnsi="Arial" w:cs="Arial"/>
            <w:color w:val="0056B3"/>
            <w:sz w:val="24"/>
            <w:szCs w:val="24"/>
            <w:bdr w:val="none" w:sz="0" w:space="0" w:color="auto" w:frame="1"/>
            <w:lang w:eastAsia="ru-RU"/>
          </w:rPr>
          <w:t>пункте 1.4</w:t>
        </w:r>
      </w:hyperlink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Порядка, заверенные подписью соискателя;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9) фотографии объектов туристской индустрии, отражающие понесенные затраты, предъявляемые к возмещению, а также дающие общее представление об объекте туристской индустрии,  в формате </w:t>
      </w:r>
      <w:proofErr w:type="spellStart"/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jpg</w:t>
      </w:r>
      <w:proofErr w:type="spellEnd"/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pdf</w:t>
      </w:r>
      <w:proofErr w:type="spellEnd"/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в случае возмещения затрат, указанных в подпункте 4 пункта 1.4 Порядка в дополнение к документам, указанным в подпункте 7, может быть представлен отчет о продвижении объекта туристской индустрии в средствах массовой информации и информационно-телекоммуникационной сети «Интернет» (при наличии), заверенный подписью соискателя. В случае продвижения объекта туристской индустрии на радио дополнительно предоставляется эфирная справка, заверенная руководителем радиоканала</w:t>
      </w:r>
      <w:proofErr w:type="gramStart"/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.»</w:t>
      </w:r>
      <w:proofErr w:type="gramEnd"/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 Дополнительно соискатель для начисления баллов, предусмотренных пунктом 3.4 Порядка, имеет право представить следующие документы: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копия энергетического паспорта, составленного по результатам энергетического обследования, и копии документов, подтверждающих проведение мероприятий по снижению энергетических издержек (заверенные подписью и печатью (при наличии) соискателя);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справка о среднесписочной численности инвалидов в среднесписочной численности работников за три месяца, предшествующих дате подачи заявки, при наличии работников-инвалидов в штате предприятия, работников-инвалидов - внешних совместителей, работников-инвалидов, выполнявших работы по договорам гражданско-правового характера, заверенная подписью и печатью (при наличии) соискателя;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заключенные соискателем публичные договоры с потенциальными потребителями услуг.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 Заявка на участие в отборе может быть отозвана соискателем</w:t>
      </w: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 окончания срока приема заявок, указанного в Объявлении, путем направления в Комитет соответствующего обращения. Отозванные заявки не учитываются при определении количества заявок, представленных на участие в отборе, и возвращаются соискателю в течение пяти рабочих дней со дня поступления обращения в Комитет. Внесение изменений в заявку  осуществляется путем отзыва и подачи новой заявки в установленный для проведения отбора срок.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10. Основания для отклонения заявки соискателя на стадии рассмотрения и оценки заявок:</w:t>
      </w:r>
    </w:p>
    <w:p w:rsidR="003C4EC2" w:rsidRPr="003C4EC2" w:rsidRDefault="003C4EC2" w:rsidP="003C4EC2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несоответствие соискателя требованиям, установленным в </w:t>
      </w:r>
      <w:hyperlink r:id="rId11" w:anchor="Par85" w:history="1">
        <w:r w:rsidRPr="003C4EC2">
          <w:rPr>
            <w:rFonts w:ascii="Arial" w:eastAsia="Times New Roman" w:hAnsi="Arial" w:cs="Arial"/>
            <w:color w:val="0056B3"/>
            <w:sz w:val="24"/>
            <w:szCs w:val="24"/>
            <w:bdr w:val="none" w:sz="0" w:space="0" w:color="auto" w:frame="1"/>
            <w:lang w:eastAsia="ru-RU"/>
          </w:rPr>
          <w:t>пунктах 2.4.</w:t>
        </w:r>
      </w:hyperlink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2.5 Порядка;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несоответствие представленных соискателем заявки и документов требованиям к заявкам соискателя, установленным в Объявлении, пункте 2.6 Порядка;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подача соискателем заявки после даты и (или) времени, определенных для подачи заявок;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несоответствие соискателя категориям, установленным в пункте 1.6. Порядка;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несоответствие представленных затрат требованиям, установленным в пункте 1.4. Порядка;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неявка на заседание комиссии соискателя либо лица, уполномоченного</w:t>
      </w: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соответствии с действующим законодательством представлять интересы соискателя;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подача соискателем более одной заявки на участие в отборе в текущем финансовом году, за исключением случая, предусмотренного пунктом 3.2 Порядка.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 Основаниями для отказа получателю субсидии в предоставлении субсидии являются: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несоответствие представленных получателем субсидии документов требованиям, определенным пунктом 2.6 Порядка, или непредставление (представление не в полном объеме) указанных документов;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установление факта недостоверности представленной получателем субсидии информации.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Правила рассмотрения и оценки  заявок соискателей: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12.1.  Отбор и принятие решения о победителях отбора и о предоставлении субсидий Комитетом осуществляется не позднее десятого рабочего дня </w:t>
      </w:r>
      <w:proofErr w:type="gramStart"/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окончания</w:t>
      </w:r>
      <w:proofErr w:type="gramEnd"/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приема заявок.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течение семи рабочих дней </w:t>
      </w:r>
      <w:proofErr w:type="gramStart"/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окончания</w:t>
      </w:r>
      <w:proofErr w:type="gramEnd"/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приема заявок заявки рассматриваются и оцениваются комиссией в присутствии соискателя либо лица, уполномоченного в соответствии с действующим законодательством представлять интересы соискателя на заседании комиссии. Соискателям либо лицам, уполномоченным в соответствии с действующим законодательством Российской Федерации представлять интересы соискателя на заседании комиссии, необходимо иметь при себе документы, удостоверяющие личность, и </w:t>
      </w: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доверенность</w:t>
      </w: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(для представителей соискателей).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 рассматривает и оценивает заявку на предмет наличия оснований для отклонения заявки, оснований для отказа в предоставлении субсидии, предусмотренных пунктами 10, 11 настоящего Объявления. Победителями признаются соискатели, в отношении которых отсутствуют вышеуказанные основания.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 об отклонении заявки, об отказе в предоставлении субсидии или о победителях отбора и предоставлении субсидий принимается Комитетом и оформляется правовым актом с указанием получателей субсидий и </w:t>
      </w:r>
      <w:proofErr w:type="gramStart"/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размеров</w:t>
      </w:r>
      <w:proofErr w:type="gramEnd"/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предоставляемых им субсидий в течение трех рабочих дней с даты заседания комиссии.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12.2. Оценка заявок соискателей осуществляется в целях </w:t>
      </w:r>
      <w:proofErr w:type="gramStart"/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расчета коэффициента корректировки размера субсидии</w:t>
      </w:r>
      <w:proofErr w:type="gramEnd"/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соответствии со следующими критериями: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соискатель зарегистрирован и осуществляет деятельность на территории депрессивного муниципального образования Ленинградской области - 100 баллов;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процентное соотношение среднесписочной численности инвалидов к среднесписочной численности работников соискателя: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1-10 процентов - 20 баллов,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11-20 процентов - 30 баллов,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21-30 процентов - 40 баллов,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31-40 процентов - 50 баллов,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41-50 процентов - 60 баллов,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51-60 процентов - 70 баллов,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61-70 процентов - 80 баллов,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71-80 процентов - 90 баллов,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 80 процентов - 100 баллов;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реализация соискателем мероприятий по снижению энергетических издержек - 100 баллов;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увеличение среднесписочной численности работников в соответствии с планом мероприятий ("дорожной картой") по достижению показателей - 50 баллов за каждую единицу, но не более 150 баллов;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увеличение выручки от реализации товаров (работ, услуг) в соответствии с планом мероприятий ("дорожной картой") по достижению показателей: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случае значения показателя по данному критерию менее трех процентов или непредставления информации о значении показателя - 0 баллов;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каждый процент (от трех процентов включительно) - 10 баллов, не более 100 баллов;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увеличение среднемесячных выплат и иных вознаграждений, начисленных</w:t>
      </w: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пользу физического лица (работника), в соответствии с планом мероприятий («дорожной картой»):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значения показателя по данному критерию менее 10 процентов или непредставления информации о значении показателя - 0 баллов;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значения показателя по данному критерию от 10 до 19 процентов - 50 баллов;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значения показателя по данному критерию от 20 процентов - 100 баллов;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обеспечение уровня средней заработной платы работников, фактически сложившейся по итогам года, предшествующего году подачи заявки, не ниже уровня среднеотраслевой заработной платы в Российской Федерации - 100 баллов;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наличие заключенных соискателем публичных договоров с потенциальными потребителями услуг - 50 баллов за каждый заключенный договор, но не более 150 баллов;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количество мест для проживания в средстве размещения - 10 баллов за каждое место, но не более 150 баллов;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Набранные баллы по каждой заявке суммируются по всем указанным критериям, и в зависимости от количества набранных баллов определяется коэффициент корректировки размера субсидии (K1):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0 до 49 баллов – 0,5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50 до 249 баллов - 0,8;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250 до 499 баллов - 0,9;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500 баллов - 1.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расчета размер субсидии должен представлять целое число, округленное по математическим правилам округления.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Разъяснение положений Объявления может быть получено соискателем путем направления в Комитет соответствующего обращения.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Разъяснение положений Объявления осуществляется в течение 5 рабочих дней со дня получения обращения. Обращение может быть направлено не </w:t>
      </w:r>
      <w:proofErr w:type="gramStart"/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позднее</w:t>
      </w:r>
      <w:proofErr w:type="gramEnd"/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чем за 5 рабочих дней до дня окончания срока приема заявок, указанного в Объявлении.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14. Договор должен быть заключен не позднее пятого рабочего дня </w:t>
      </w:r>
      <w:proofErr w:type="gramStart"/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издания</w:t>
      </w:r>
      <w:proofErr w:type="gramEnd"/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правового акта Комитета о получателях субсидии и размерах предоставленной им субсидии, указанного в пункте 12.1 настоящего Объявления.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в установленный срок победителем отбора договор о предоставлении субсидии не подписан, победитель отбора считается уклонившимся от заключения договора.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 подлежит подписанию в электронном виде посредством государственной информационной системы Ленинградской области «Прием конкурсных заявок от субъектов малого и среднего предпринимательства на предоставление субсидий» (https://ssmsp.lenreg.ru) с использованием усиленной квалифицированной электронной подписи.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 Размещение результатов конкурсного отбора на официальном сайте Комитета в информационно-телекоммуникационной сети «Интернет» будет осуществлено не позднее 19 сентября 2022 года.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конкурсного отбора в информационно-телекоммуникационной сети «Интернет» не обеспечивается.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C4EC2" w:rsidRPr="003C4EC2" w:rsidRDefault="003C4EC2" w:rsidP="003C4EC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Справки по тел. 8(812) 576-64-06, 8 (812) 539-41-58.</w:t>
      </w:r>
    </w:p>
    <w:p w:rsidR="002F002D" w:rsidRDefault="002F002D"/>
    <w:sectPr w:rsidR="002F0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25"/>
    <w:rsid w:val="002F002D"/>
    <w:rsid w:val="003C4EC2"/>
    <w:rsid w:val="009A6FBC"/>
    <w:rsid w:val="00B91F91"/>
    <w:rsid w:val="00D6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4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4E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4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4E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0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ll.lenobl.ru/ru/news/5020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CC54251B6232F2479F770BA103FDA5C8D732AA778EACF2273EB27939D0A7232E19C1F792C0A5A2F70D56B7C96B93F024DB2CD652AD53B0UDC0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D6DAF7112E6A2D0AE75CEAC0A073B694E2D62EEF2E7FC5EB0CB4BD7C0EF171B81092ABA72450DE5BFE01141DDC88FABA75D80C191656FBW1n9Q" TargetMode="External"/><Relationship Id="rId11" Type="http://schemas.openxmlformats.org/officeDocument/2006/relationships/hyperlink" Target="https://small.lenobl.ru/ru/news/50206/" TargetMode="External"/><Relationship Id="rId5" Type="http://schemas.openxmlformats.org/officeDocument/2006/relationships/hyperlink" Target="consultantplus://offline/ref=B0D6DAF7112E6A2D0AE75CEAC0A073B694E2D62EEF2E7FC5EB0CB4BD7C0EF171B81092ABA72453D85BFE01141DDC88FABA75D80C191656FBW1n9Q" TargetMode="External"/><Relationship Id="rId10" Type="http://schemas.openxmlformats.org/officeDocument/2006/relationships/hyperlink" Target="https://small.lenobl.ru/ru/news/5020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73F519197A81C95F46D4B6EEAB8C80B96B0C0D4D98C9D28851F26EAB9F1ACD2267ED0E3DB05F3B76D2489EF1sCL5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4285</Words>
  <Characters>24431</Characters>
  <Application>Microsoft Office Word</Application>
  <DocSecurity>0</DocSecurity>
  <Lines>203</Lines>
  <Paragraphs>57</Paragraphs>
  <ScaleCrop>false</ScaleCrop>
  <Company/>
  <LinksUpToDate>false</LinksUpToDate>
  <CharactersWithSpaces>28659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2024-01-24T14:11:00Z</dcterms:created>
  <dcterms:modified xsi:type="dcterms:W3CDTF">2024-01-24T14:12:00Z</dcterms:modified>
</cp:coreProperties>
</file>