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10" w:rsidRDefault="00482AD2" w:rsidP="0032341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F26D4">
        <w:rPr>
          <w:b/>
          <w:bCs/>
          <w:sz w:val="28"/>
          <w:szCs w:val="28"/>
        </w:rPr>
        <w:t xml:space="preserve">Детальный план реализации государственной программы Ленинградской области </w:t>
      </w:r>
      <w:r w:rsidRPr="00FF26D4">
        <w:rPr>
          <w:b/>
          <w:bCs/>
          <w:sz w:val="28"/>
          <w:szCs w:val="28"/>
        </w:rPr>
        <w:br/>
        <w:t xml:space="preserve">«Стимулирование экономической активности Ленинградской области» </w:t>
      </w:r>
      <w:r w:rsidRPr="00FF26D4">
        <w:rPr>
          <w:b/>
          <w:bCs/>
          <w:sz w:val="28"/>
          <w:szCs w:val="28"/>
        </w:rPr>
        <w:br/>
        <w:t>за счет средств областного бюджета на 20</w:t>
      </w:r>
      <w:r w:rsidR="00323410">
        <w:rPr>
          <w:b/>
          <w:bCs/>
          <w:sz w:val="28"/>
          <w:szCs w:val="28"/>
        </w:rPr>
        <w:t>2</w:t>
      </w:r>
      <w:r w:rsidR="00077D77">
        <w:rPr>
          <w:b/>
          <w:bCs/>
          <w:sz w:val="28"/>
          <w:szCs w:val="28"/>
        </w:rPr>
        <w:t>2</w:t>
      </w:r>
      <w:r w:rsidRPr="00FF26D4">
        <w:rPr>
          <w:b/>
          <w:bCs/>
          <w:sz w:val="28"/>
          <w:szCs w:val="28"/>
        </w:rPr>
        <w:t xml:space="preserve"> год</w:t>
      </w:r>
      <w:r w:rsidR="00323410" w:rsidRPr="00323410">
        <w:rPr>
          <w:b/>
          <w:bCs/>
          <w:sz w:val="28"/>
          <w:szCs w:val="28"/>
        </w:rPr>
        <w:t xml:space="preserve">  по мероприятиям, </w:t>
      </w:r>
    </w:p>
    <w:p w:rsidR="00482AD2" w:rsidRDefault="00323410" w:rsidP="00323410">
      <w:pPr>
        <w:jc w:val="center"/>
        <w:rPr>
          <w:sz w:val="28"/>
          <w:szCs w:val="28"/>
        </w:rPr>
      </w:pPr>
      <w:r w:rsidRPr="00323410">
        <w:rPr>
          <w:b/>
          <w:bCs/>
          <w:sz w:val="28"/>
          <w:szCs w:val="28"/>
        </w:rPr>
        <w:t xml:space="preserve">реализуемым </w:t>
      </w:r>
      <w:r>
        <w:rPr>
          <w:b/>
          <w:bCs/>
          <w:sz w:val="28"/>
          <w:szCs w:val="28"/>
        </w:rPr>
        <w:t>к</w:t>
      </w:r>
      <w:r w:rsidRPr="00323410">
        <w:rPr>
          <w:b/>
          <w:bCs/>
          <w:sz w:val="28"/>
          <w:szCs w:val="28"/>
        </w:rPr>
        <w:t>омитет</w:t>
      </w:r>
      <w:r>
        <w:rPr>
          <w:b/>
          <w:bCs/>
          <w:sz w:val="28"/>
          <w:szCs w:val="28"/>
        </w:rPr>
        <w:t>ом</w:t>
      </w:r>
      <w:r w:rsidRPr="00323410">
        <w:rPr>
          <w:b/>
          <w:bCs/>
          <w:sz w:val="28"/>
          <w:szCs w:val="28"/>
        </w:rPr>
        <w:t xml:space="preserve"> по развитию малого, среднего бизнеса и потребительского рынка Ленинградской области</w:t>
      </w:r>
    </w:p>
    <w:p w:rsidR="00E81825" w:rsidRDefault="00E81825" w:rsidP="008C194D">
      <w:pPr>
        <w:jc w:val="both"/>
        <w:rPr>
          <w:sz w:val="28"/>
          <w:szCs w:val="28"/>
        </w:r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716"/>
        <w:gridCol w:w="3835"/>
        <w:gridCol w:w="2977"/>
        <w:gridCol w:w="1190"/>
        <w:gridCol w:w="1190"/>
        <w:gridCol w:w="1602"/>
        <w:gridCol w:w="1405"/>
        <w:gridCol w:w="3118"/>
      </w:tblGrid>
      <w:tr w:rsidR="00077D77" w:rsidTr="00077D77">
        <w:trPr>
          <w:trHeight w:val="82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 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мероприятия, мероприятия основного мероприятия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результат реализации мероприятия на 2022 год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начала реализации 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окончания реализации 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Объем     бюджетных ассигнований,  тыс. руб. 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реализацию структурного элемента</w:t>
            </w:r>
          </w:p>
        </w:tc>
      </w:tr>
      <w:tr w:rsidR="00077D77" w:rsidTr="00077D77">
        <w:trPr>
          <w:trHeight w:val="51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77" w:rsidRDefault="00077D77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77" w:rsidRDefault="00077D7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77" w:rsidRDefault="00077D7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77" w:rsidRDefault="00077D7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77" w:rsidRDefault="00077D7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 числе на 2022 год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D77" w:rsidRDefault="00077D77">
            <w:pPr>
              <w:rPr>
                <w:sz w:val="20"/>
                <w:szCs w:val="20"/>
              </w:rPr>
            </w:pPr>
          </w:p>
        </w:tc>
      </w:tr>
      <w:tr w:rsidR="00077D77" w:rsidTr="00077D77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77D77" w:rsidTr="00077D77">
        <w:trPr>
          <w:trHeight w:val="4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7D77" w:rsidRDefault="00077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1 "Создание условий для инвестиционной привлекательности региона"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77" w:rsidRDefault="00077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7D77" w:rsidTr="00077D77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D77" w:rsidRDefault="00077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Процессная часть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17660,9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5379,5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7D77" w:rsidTr="00077D77">
        <w:trPr>
          <w:trHeight w:val="10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E4764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 разработанных (актуализированных) документов стратегического планирования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77" w:rsidRDefault="00856C67">
            <w:pPr>
              <w:jc w:val="center"/>
              <w:rPr>
                <w:sz w:val="20"/>
                <w:szCs w:val="20"/>
              </w:rPr>
            </w:pPr>
            <w:r w:rsidRPr="00856C67">
              <w:rPr>
                <w:sz w:val="20"/>
                <w:szCs w:val="20"/>
              </w:rPr>
              <w:t>17660,9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5379,5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77D77" w:rsidTr="00077D77">
        <w:trPr>
          <w:trHeight w:val="10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1.6.8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и модернизация информационно-аналитической системы мониторинга социально-экономического развития муниципальных образований Ленинградской области (ИАС "Мониторинг СЭР МО")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Актуализированы сведения о деятельности субъектов малого и среднего предпринимательства и потребительского рынка  в ИАС "Мониторинг СЭР МО"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Г.М.</w:t>
            </w:r>
          </w:p>
        </w:tc>
      </w:tr>
      <w:tr w:rsidR="00077D77" w:rsidTr="00077D77">
        <w:trPr>
          <w:trHeight w:val="10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1.6.9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органам местного самоуправления по организации мониторинга деятельности субъектов малого и среднего предпринимательства (субсидии МО)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в ИАС "Мониторинг СЭР МО" не менее 17995 отчетов о деятельности субъектов малого и среднего предпринимательства и потребительского рынка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16748,9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5067,5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Г.М.</w:t>
            </w:r>
          </w:p>
        </w:tc>
      </w:tr>
      <w:tr w:rsidR="00077D77" w:rsidTr="00077D77">
        <w:trPr>
          <w:trHeight w:val="5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7D77" w:rsidTr="00077D77">
        <w:trPr>
          <w:trHeight w:val="4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27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1892798,0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275CF" w:rsidP="003B2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  <w:r w:rsidR="003B27B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323,8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7D77" w:rsidTr="00077D77">
        <w:trPr>
          <w:trHeight w:val="8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"Поддержка самозанятых"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самозанятых граждан, зафиксировавших свой статус, с учетом введения налогового режима для самозанятых, составит не менее 21,6 тыс. чел.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15745,5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4355,7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развитию малого, среднего бизнеса и потребительского рынка Ленинградской области - Нерушай С.И.</w:t>
            </w:r>
          </w:p>
        </w:tc>
      </w:tr>
      <w:tr w:rsidR="00077D77" w:rsidTr="00077D77">
        <w:trPr>
          <w:trHeight w:val="18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комплекса услуг, сервисов и мер поддержки в Центре "Мой бизнес" самозанятым гражданам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самозанятых граждан, получивших услуги, в том числе прошедших программы обучения, составит не менее  333 человек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15745,5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4355,7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                                Директор Фонда поддержки предпринимательства и промышленности Ленинградской области, микрокредитная компания - </w:t>
            </w:r>
            <w:proofErr w:type="spellStart"/>
            <w:r>
              <w:rPr>
                <w:sz w:val="20"/>
                <w:szCs w:val="20"/>
              </w:rPr>
              <w:t>Береснев</w:t>
            </w:r>
            <w:proofErr w:type="spellEnd"/>
            <w:r>
              <w:rPr>
                <w:sz w:val="20"/>
                <w:szCs w:val="20"/>
              </w:rPr>
              <w:t xml:space="preserve"> В. А.</w:t>
            </w:r>
          </w:p>
        </w:tc>
      </w:tr>
      <w:tr w:rsidR="00077D77" w:rsidTr="00077D77">
        <w:trPr>
          <w:trHeight w:val="10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"Создание условий для легкого старта и комфортного ведения бизнеса"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составит не менее 35,8 ед.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102927,9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27193,1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развитию малого, среднего бизнеса и потребительского рынка Ленинградской области - Нерушай С.И.</w:t>
            </w:r>
          </w:p>
        </w:tc>
      </w:tr>
      <w:tr w:rsidR="00077D77" w:rsidTr="00077D77">
        <w:trPr>
          <w:trHeight w:val="18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комплекса услуг, сервисов и мер поддержки в Центре "Мой бизнес" гражданам, желающим вести бизнес, начинающим и действующим предпринимателям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уникальных граждан, желающих вести бизнес, начинающих и действующих предпринимателей, получивших услуги, составит не менее 1949 единиц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22168,9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5106,0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Фонда поддержки предпринимательства и промышленности Ленинградской области, микрокредитная компания» - </w:t>
            </w:r>
            <w:proofErr w:type="spellStart"/>
            <w:r>
              <w:rPr>
                <w:sz w:val="20"/>
                <w:szCs w:val="20"/>
              </w:rPr>
              <w:t>Береснев</w:t>
            </w:r>
            <w:proofErr w:type="spellEnd"/>
            <w:r>
              <w:rPr>
                <w:sz w:val="20"/>
                <w:szCs w:val="20"/>
              </w:rPr>
              <w:t xml:space="preserve"> В. А.                           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</w:t>
            </w:r>
          </w:p>
        </w:tc>
      </w:tr>
      <w:tr w:rsidR="00077D77" w:rsidTr="00077D77">
        <w:trPr>
          <w:trHeight w:val="7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финансовой поддержки в виде грантов субъектам малого и среднего предпринимательства, имеющим статус социального предприятия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поддержки не менее 51 субъекту малого, среднего предпринимательства (далее - МСП)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80759,1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22087,0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</w:t>
            </w:r>
          </w:p>
        </w:tc>
      </w:tr>
      <w:tr w:rsidR="00077D77" w:rsidTr="00077D77">
        <w:trPr>
          <w:trHeight w:val="12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составит не менее 20,5%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27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194920,0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275CF" w:rsidP="00702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02C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734,0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развитию малого, среднего бизнеса и потребительского рынка Ленинградской области - Нерушай С.И.</w:t>
            </w:r>
          </w:p>
        </w:tc>
      </w:tr>
      <w:tr w:rsidR="00077D77" w:rsidTr="00077D77">
        <w:trPr>
          <w:trHeight w:val="12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Предоставлена поддержка не менее 63 субъектам МСП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Е.А.,  начальник отдела ресурсного обеспечения ГКУ ЛО «ЛОЦПП» - Жуматий Д.С.</w:t>
            </w:r>
          </w:p>
        </w:tc>
      </w:tr>
      <w:tr w:rsidR="00077D77" w:rsidTr="00077D77">
        <w:trPr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проектов на начальной (посевной) стадии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65 субъектам МСП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110920,0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35734,0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</w:t>
            </w:r>
          </w:p>
        </w:tc>
      </w:tr>
      <w:tr w:rsidR="00077D77" w:rsidTr="00077D77">
        <w:trPr>
          <w:trHeight w:val="10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органам местного самоуправления для софинансирования текущей деятельности </w:t>
            </w:r>
            <w:proofErr w:type="gramStart"/>
            <w:r>
              <w:rPr>
                <w:sz w:val="20"/>
                <w:szCs w:val="20"/>
              </w:rPr>
              <w:t>бизнес-инкубаторов</w:t>
            </w:r>
            <w:proofErr w:type="gramEnd"/>
            <w:r>
              <w:rPr>
                <w:sz w:val="20"/>
                <w:szCs w:val="20"/>
              </w:rPr>
              <w:t xml:space="preserve"> в моногородах (субсидии МО)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одному муниципальному образованию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</w:t>
            </w:r>
          </w:p>
        </w:tc>
      </w:tr>
      <w:tr w:rsidR="00077D77" w:rsidTr="00077D77">
        <w:trPr>
          <w:trHeight w:val="11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 составит не менее 25,3%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77281,3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27806,2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развитию малого, среднего бизнеса и потребительского рынка Ленинградской области - Нерушай С.И.</w:t>
            </w:r>
          </w:p>
        </w:tc>
      </w:tr>
      <w:tr w:rsidR="00077D77" w:rsidTr="00077D77">
        <w:trPr>
          <w:trHeight w:val="18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3.4.1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комплекса услуг, сервисов и мер поддержки в Центре «Мой бизнес» субъектам МСП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МСП, получивших комплексные услуги составит не менее 841 ед.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12149,2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6074,6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М.,                    Директор Фонда поддержки предпринимательства и промышленности Ленинградской области, микрокредитная компания - </w:t>
            </w:r>
            <w:proofErr w:type="spellStart"/>
            <w:r>
              <w:rPr>
                <w:sz w:val="20"/>
                <w:szCs w:val="20"/>
              </w:rPr>
              <w:t>Береснев</w:t>
            </w:r>
            <w:proofErr w:type="spellEnd"/>
            <w:r>
              <w:rPr>
                <w:sz w:val="20"/>
                <w:szCs w:val="20"/>
              </w:rPr>
              <w:t xml:space="preserve"> В. А.</w:t>
            </w:r>
          </w:p>
        </w:tc>
      </w:tr>
      <w:tr w:rsidR="00077D77" w:rsidTr="00077D77">
        <w:trPr>
          <w:trHeight w:val="11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центра поддержки экспорта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МСП-экспортеров, заключивших экспортные контракты по результатам услуг ЦПЭ, составит не менее 39 единиц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65132,1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21731,6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департамента промышленной политики и </w:t>
            </w:r>
            <w:proofErr w:type="spellStart"/>
            <w:r>
              <w:rPr>
                <w:sz w:val="20"/>
                <w:szCs w:val="20"/>
              </w:rPr>
              <w:t>иннований</w:t>
            </w:r>
            <w:proofErr w:type="spellEnd"/>
            <w:r>
              <w:rPr>
                <w:sz w:val="20"/>
                <w:szCs w:val="20"/>
              </w:rPr>
              <w:t xml:space="preserve"> - начальник отдела развития промышленности - Юргенсон О.А.</w:t>
            </w:r>
          </w:p>
        </w:tc>
      </w:tr>
      <w:tr w:rsidR="00077D77" w:rsidTr="00077D77">
        <w:trPr>
          <w:trHeight w:val="13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достижение цели федерального проекта "Акселерация субъектов малого и среднего предпринимательства"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составит не менее 20,5%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565923,3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202234,8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развитию малого, среднего бизнеса и потребительского рынка Ленинградской области - Нерушай С.И.</w:t>
            </w:r>
          </w:p>
        </w:tc>
      </w:tr>
      <w:tr w:rsidR="00077D77" w:rsidTr="00077D77">
        <w:trPr>
          <w:trHeight w:val="18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представителей малого и среднего предпринимательства по программам </w:t>
            </w:r>
            <w:proofErr w:type="gramStart"/>
            <w:r>
              <w:rPr>
                <w:sz w:val="20"/>
                <w:szCs w:val="20"/>
              </w:rPr>
              <w:t>бизнес-акселерации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субъектов МСП, прошедших обучение по программе бизнес-акселерации и представивших презентацию бизнес-проектов, составит не менее 68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М., начальник отдела ресурсного обеспечения ГКУ ЛО «ЛОЦПП» - Жуматий Д.С.</w:t>
            </w:r>
          </w:p>
        </w:tc>
      </w:tr>
      <w:tr w:rsidR="00077D77" w:rsidTr="00077D77">
        <w:trPr>
          <w:trHeight w:val="13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грантов субъектам малого и среднего предпринимательства на возмещение части затрат, связанных с реализацией </w:t>
            </w:r>
            <w:proofErr w:type="gramStart"/>
            <w:r>
              <w:rPr>
                <w:sz w:val="20"/>
                <w:szCs w:val="20"/>
              </w:rPr>
              <w:t>бизнес-проектов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грантов в форме субсидий не менее чем 3 субъектам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М., начальник отдела ресурсного обеспечения ГКУ ЛО «ЛОЦПП» - Жуматий Д.С.</w:t>
            </w:r>
          </w:p>
        </w:tc>
      </w:tr>
      <w:tr w:rsidR="00077D77" w:rsidTr="00077D77">
        <w:trPr>
          <w:trHeight w:val="16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поддержка субъектов малого и среднего предпринимательства, привлекающих кредитные ресурсы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50 субъектам МСП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115943,3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41468,8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Е.А.,  начальник отдела ресурсного обеспечения Государственного казенного учреждения Ленинградской области «ЛОЦПП» - Жуматий Д.С.</w:t>
            </w:r>
          </w:p>
        </w:tc>
      </w:tr>
      <w:tr w:rsidR="00077D77" w:rsidTr="00077D77">
        <w:trPr>
          <w:trHeight w:val="13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лизинговой поддержки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поддержки не менее 90 субъектам МСП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Е.А.,  начальник отдела ресурсного обеспечения ГКУ ЛО «ЛОЦПП» - Жуматий Д.С.</w:t>
            </w:r>
          </w:p>
        </w:tc>
      </w:tr>
      <w:tr w:rsidR="00077D77" w:rsidTr="00077D77">
        <w:trPr>
          <w:trHeight w:val="13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модернизацию производства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56 субъектам МСП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Е.А.,  начальник отдела ресурсного обеспечения ГКУ ЛО «ЛОЦПП» - Жуматий Д.С.</w:t>
            </w:r>
          </w:p>
        </w:tc>
      </w:tr>
      <w:tr w:rsidR="00077D77" w:rsidTr="00077D77">
        <w:trPr>
          <w:trHeight w:val="13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сертификацию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20 субъектам МСП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Е.А.,  начальник отдела ресурсного обеспечения ГКУ ЛО «ЛОЦПП» - Жуматий Д.С.</w:t>
            </w:r>
          </w:p>
        </w:tc>
      </w:tr>
      <w:tr w:rsidR="00077D77" w:rsidTr="00077D77">
        <w:trPr>
          <w:trHeight w:val="13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конкурентоспособности субъектов малого и среднего предпринимательства через участие в выставочно-ярмарочных мероприятиях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10 субъектам МСП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Е.А.,  начальник отдела ресурсного обеспечения ГКУ ЛО «ЛОЦПП» - Жуматий Д.С.</w:t>
            </w:r>
          </w:p>
        </w:tc>
      </w:tr>
      <w:tr w:rsidR="00077D77" w:rsidTr="00077D77">
        <w:trPr>
          <w:trHeight w:val="7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органам местного самоуправления по поддержке и развитию субъектов малого и среднего предпринимательства в моногородах (субсидии МО)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29 субъектам МСП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50480,0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18066,0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</w:t>
            </w:r>
          </w:p>
        </w:tc>
      </w:tr>
      <w:tr w:rsidR="00077D77" w:rsidTr="00077D77">
        <w:trPr>
          <w:trHeight w:val="13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субъектам малого и среднего предпринимательства, реализующим проекты, направленные на увеличение количества объектов социальной направленности на территории Ленинградской области, на компенсацию затрат, связанных с уплатой процентов по кредитным договорам ("социальная ипотека")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поддержки не менее 3 субъектам МСП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Е.А.,  начальник отдела ресурсного обеспечения ГКУ ЛО «ЛОЦПП» - Жуматий Д.С.</w:t>
            </w:r>
          </w:p>
        </w:tc>
      </w:tr>
      <w:tr w:rsidR="00077D77" w:rsidTr="00077D77">
        <w:trPr>
          <w:trHeight w:val="7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достижение цели федерального проекта "Развитие туристической инфраструктуры"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</w:t>
            </w:r>
          </w:p>
        </w:tc>
      </w:tr>
      <w:tr w:rsidR="00077D77" w:rsidTr="00077D77">
        <w:trPr>
          <w:trHeight w:val="13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сфере туризма, в том числе сельского туризма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12 субъектам МСП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Е.А.,  начальник отдела ресурсного обеспечения ГКУ ЛО «ЛОЦПП» - Жуматий Д.С.</w:t>
            </w:r>
          </w:p>
        </w:tc>
      </w:tr>
      <w:tr w:rsidR="00077D77" w:rsidTr="00077D77">
        <w:trPr>
          <w:trHeight w:val="11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достижение цели федерального проекта "Содействие занятости"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</w:t>
            </w:r>
          </w:p>
        </w:tc>
      </w:tr>
      <w:tr w:rsidR="00077D77" w:rsidTr="00077D77">
        <w:trPr>
          <w:trHeight w:val="13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поддержка юридических лиц (за исключением государственных (муниципальных) учреждений), индивидуальных предпринимателей, осуществляющих деятельность в сфере дошкольного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 не менее 22 организациям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М., начальник отдела ресурсного обеспечения ГКУ ЛО </w:t>
            </w:r>
            <w:r>
              <w:rPr>
                <w:sz w:val="20"/>
                <w:szCs w:val="20"/>
              </w:rPr>
              <w:lastRenderedPageBreak/>
              <w:t>«ЛОЦПП» - Жуматий Д.С.</w:t>
            </w:r>
          </w:p>
        </w:tc>
      </w:tr>
      <w:tr w:rsidR="00077D77" w:rsidTr="00077D77">
        <w:trPr>
          <w:trHeight w:val="5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Процессная часть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493301,2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165243,3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77D77" w:rsidTr="00077D77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"Поддержка спроса"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 составит не менее 3020 ед.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211876,0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74092,0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</w:t>
            </w:r>
          </w:p>
        </w:tc>
      </w:tr>
      <w:tr w:rsidR="00077D77" w:rsidTr="00077D77">
        <w:trPr>
          <w:trHeight w:val="13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сфере малоформатной торговли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не менее 2 субъектам МСП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Е.В., начальник отдела ресурсного обеспечения ГКУ ЛО «ЛОЦПП» - Жуматий Д.С.</w:t>
            </w:r>
          </w:p>
        </w:tc>
      </w:tr>
      <w:tr w:rsidR="00077D77" w:rsidTr="00077D77">
        <w:trPr>
          <w:trHeight w:val="13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поддержки не менее 20 субъектам МСП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Е.В., начальник отдела ресурсного обеспечения ГКУ ЛО «ЛОЦПП» - Жуматий Д.С.</w:t>
            </w:r>
          </w:p>
        </w:tc>
      </w:tr>
      <w:tr w:rsidR="00077D77" w:rsidTr="00077D77">
        <w:trPr>
          <w:trHeight w:val="13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торговли на розничных рынках, ярмарках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не менее 3 организациям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Е.В., начальник отдела ресурсного обеспечения ГКУ ЛО «ЛОЦПП» - Жуматий </w:t>
            </w:r>
            <w:r>
              <w:rPr>
                <w:sz w:val="20"/>
                <w:szCs w:val="20"/>
              </w:rPr>
              <w:lastRenderedPageBreak/>
              <w:t>Д.С.</w:t>
            </w:r>
          </w:p>
        </w:tc>
      </w:tr>
      <w:tr w:rsidR="00077D77" w:rsidTr="00077D77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3.8.4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торговой деятельности в отдаленных и труднодоступных местностях (субсидии МО)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не менее 9 организациям потребительской кооперации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Е.В., начальник отдела ресурсного обеспечения ГКУ ЛО «Ленинградский областной центр поддержки предпринимательства» - Жуматий Д.С.</w:t>
            </w:r>
          </w:p>
        </w:tc>
      </w:tr>
      <w:tr w:rsidR="00077D77" w:rsidTr="00077D77">
        <w:trPr>
          <w:trHeight w:val="13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магазинов шаговой доступности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не менее 24 организациям потребительской кооперации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Е.В., начальник отдела ресурсного обеспечения ГКУ ЛО «ЛОЦПП» - Жуматий Д.С.</w:t>
            </w:r>
          </w:p>
        </w:tc>
      </w:tr>
      <w:tr w:rsidR="00077D77" w:rsidTr="00077D77">
        <w:trPr>
          <w:trHeight w:val="10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грантов в форме субсидий по итогам ежегодного конкурса "</w:t>
            </w:r>
            <w:proofErr w:type="gramStart"/>
            <w:r>
              <w:rPr>
                <w:sz w:val="20"/>
                <w:szCs w:val="20"/>
              </w:rPr>
              <w:t>Лучший</w:t>
            </w:r>
            <w:proofErr w:type="gramEnd"/>
            <w:r>
              <w:rPr>
                <w:sz w:val="20"/>
                <w:szCs w:val="20"/>
              </w:rPr>
              <w:t xml:space="preserve"> по профессии в сфере потребительского рынка"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грантов в форме субсидий не менее чем 21 представителю субъектов МСП, признанным лучшими по профессиям в сфере потребительского рынка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</w:t>
            </w:r>
          </w:p>
        </w:tc>
      </w:tr>
      <w:tr w:rsidR="00077D77" w:rsidTr="00077D77">
        <w:trPr>
          <w:trHeight w:val="10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"Инфраструктурная и информационная поддержка субъектов малого и среднего предпринимательства"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составит не менее 35,8 ед.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281425,2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91151,3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</w:t>
            </w:r>
          </w:p>
        </w:tc>
      </w:tr>
      <w:tr w:rsidR="00077D77" w:rsidTr="00077D77">
        <w:trPr>
          <w:trHeight w:val="7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государственного казенного учреждения Ленинградской области «Ленинградский областной центр поддержки предпринимательства»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ГКУ "ЛОЦПП"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68441,9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22121,8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ГКУ "ЛОЦПП" - Денисенко И.И.</w:t>
            </w:r>
          </w:p>
        </w:tc>
      </w:tr>
      <w:tr w:rsidR="00077D77" w:rsidTr="00077D77">
        <w:trPr>
          <w:trHeight w:val="13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развитию организаций инфраструктуры поддержки малого и среднего предпринимательства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поддержки не менее 15 организациям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М., начальник отдела ресурсного обеспечения ГКУ ЛО «ЛОЦПП» - Жуматий Д.С.</w:t>
            </w:r>
          </w:p>
        </w:tc>
      </w:tr>
      <w:tr w:rsidR="00077D77" w:rsidTr="00077D77">
        <w:trPr>
          <w:trHeight w:val="12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D77" w:rsidRDefault="00077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продвижению услуг организаций инфраструктуры поддержки малого и среднего предпринимательства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свыше 25 000 консультаций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М., начальник отдела ресурсного обеспечения ГКУ ЛО «ЛОЦПП» - Жуматий Д.С.</w:t>
            </w:r>
          </w:p>
        </w:tc>
      </w:tr>
      <w:tr w:rsidR="00077D77" w:rsidTr="00077D77">
        <w:trPr>
          <w:trHeight w:val="13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"Фонда поддержки предпринимательства и промышленности Ленинградской области, микрокредитная компания"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"Фонда поддержки предпринимательства и промышленности Ленинградской области, микрокредитная компания"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150393,3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46499,5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М., Директор ГКУ "ЛОЦПП" - Денисенко И.И.</w:t>
            </w:r>
          </w:p>
        </w:tc>
      </w:tr>
      <w:tr w:rsidR="00077D77" w:rsidTr="00077D77">
        <w:trPr>
          <w:trHeight w:val="11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в рамках информационной кампании, популяризирующей ведение предпринимательской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не менее 2 заседаний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D77" w:rsidRDefault="0007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D77" w:rsidRDefault="0007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</w:t>
            </w:r>
          </w:p>
        </w:tc>
      </w:tr>
    </w:tbl>
    <w:p w:rsidR="00077D77" w:rsidRDefault="00077D77" w:rsidP="008C194D">
      <w:pPr>
        <w:jc w:val="both"/>
        <w:rPr>
          <w:sz w:val="28"/>
          <w:szCs w:val="28"/>
        </w:rPr>
      </w:pPr>
    </w:p>
    <w:p w:rsidR="00482AD2" w:rsidRDefault="00F87394" w:rsidP="008C194D">
      <w:pPr>
        <w:jc w:val="both"/>
        <w:rPr>
          <w:sz w:val="28"/>
          <w:szCs w:val="28"/>
        </w:rPr>
      </w:pPr>
      <w:r w:rsidRPr="00E47643">
        <w:rPr>
          <w:sz w:val="22"/>
          <w:szCs w:val="22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E47643">
        <w:rPr>
          <w:sz w:val="20"/>
          <w:szCs w:val="20"/>
        </w:rPr>
        <w:t xml:space="preserve">Нумерация пунктов мероприятий соответствует нумерации </w:t>
      </w:r>
      <w:proofErr w:type="gramStart"/>
      <w:r w:rsidRPr="00E47643">
        <w:rPr>
          <w:sz w:val="20"/>
          <w:szCs w:val="20"/>
        </w:rPr>
        <w:t>пунктов мероприятий сводного детального плана реализации государственной программы Ленинградской</w:t>
      </w:r>
      <w:proofErr w:type="gramEnd"/>
      <w:r w:rsidRPr="00E47643">
        <w:rPr>
          <w:sz w:val="20"/>
          <w:szCs w:val="20"/>
        </w:rPr>
        <w:t xml:space="preserve"> области «Стимулирование экономической активности Ленинградской области» за счет средств областного бюджета на 20</w:t>
      </w:r>
      <w:r w:rsidR="009A211A">
        <w:rPr>
          <w:sz w:val="20"/>
          <w:szCs w:val="20"/>
        </w:rPr>
        <w:t>21</w:t>
      </w:r>
      <w:r w:rsidRPr="00E47643">
        <w:rPr>
          <w:sz w:val="20"/>
          <w:szCs w:val="20"/>
        </w:rPr>
        <w:t xml:space="preserve"> год, утвержденного заместителем Председателя Правительства Ленинградского области – председателем комитета экономического развития и инвестиционной деятельности от </w:t>
      </w:r>
      <w:r w:rsidR="009A211A">
        <w:rPr>
          <w:sz w:val="20"/>
          <w:szCs w:val="20"/>
        </w:rPr>
        <w:t>11 июня 2021</w:t>
      </w:r>
      <w:r w:rsidRPr="00E47643">
        <w:rPr>
          <w:sz w:val="20"/>
          <w:szCs w:val="20"/>
        </w:rPr>
        <w:t xml:space="preserve"> года</w:t>
      </w:r>
      <w:r w:rsidRPr="00E81825">
        <w:t xml:space="preserve">  </w:t>
      </w:r>
    </w:p>
    <w:sectPr w:rsidR="00482AD2" w:rsidSect="000275CF">
      <w:headerReference w:type="even" r:id="rId9"/>
      <w:headerReference w:type="default" r:id="rId10"/>
      <w:endnotePr>
        <w:numFmt w:val="decimal"/>
      </w:endnotePr>
      <w:pgSz w:w="16838" w:h="11906" w:orient="landscape"/>
      <w:pgMar w:top="1134" w:right="567" w:bottom="426" w:left="567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50" w:rsidRDefault="00F74F50">
      <w:r>
        <w:separator/>
      </w:r>
    </w:p>
  </w:endnote>
  <w:endnote w:type="continuationSeparator" w:id="0">
    <w:p w:rsidR="00F74F50" w:rsidRDefault="00F7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50" w:rsidRDefault="00F74F50">
      <w:r>
        <w:separator/>
      </w:r>
    </w:p>
  </w:footnote>
  <w:footnote w:type="continuationSeparator" w:id="0">
    <w:p w:rsidR="00F74F50" w:rsidRDefault="00F74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1A" w:rsidRDefault="009A21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A211A" w:rsidRDefault="009A21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1A" w:rsidRDefault="009A21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020"/>
    <w:multiLevelType w:val="hybridMultilevel"/>
    <w:tmpl w:val="5A3C3322"/>
    <w:lvl w:ilvl="0" w:tplc="CF0ED3A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07B"/>
    <w:multiLevelType w:val="hybridMultilevel"/>
    <w:tmpl w:val="DC16ED8A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28A7"/>
    <w:multiLevelType w:val="hybridMultilevel"/>
    <w:tmpl w:val="7D524CBC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16F07"/>
    <w:multiLevelType w:val="hybridMultilevel"/>
    <w:tmpl w:val="498C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71A4"/>
    <w:multiLevelType w:val="hybridMultilevel"/>
    <w:tmpl w:val="F51CC23C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F0CEE"/>
    <w:multiLevelType w:val="multilevel"/>
    <w:tmpl w:val="F6FCA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C2C142A"/>
    <w:multiLevelType w:val="hybridMultilevel"/>
    <w:tmpl w:val="A04C1026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657AE"/>
    <w:multiLevelType w:val="hybridMultilevel"/>
    <w:tmpl w:val="0888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5176"/>
    <w:multiLevelType w:val="hybridMultilevel"/>
    <w:tmpl w:val="71D80648"/>
    <w:lvl w:ilvl="0" w:tplc="F7FE7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80DA9"/>
    <w:multiLevelType w:val="hybridMultilevel"/>
    <w:tmpl w:val="CA10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91AE4"/>
    <w:multiLevelType w:val="hybridMultilevel"/>
    <w:tmpl w:val="92EC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00BAD"/>
    <w:multiLevelType w:val="hybridMultilevel"/>
    <w:tmpl w:val="289A1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107DE"/>
    <w:rsid w:val="00010D41"/>
    <w:rsid w:val="00012AEC"/>
    <w:rsid w:val="000237DE"/>
    <w:rsid w:val="000275CF"/>
    <w:rsid w:val="00033B86"/>
    <w:rsid w:val="0005152C"/>
    <w:rsid w:val="000570BC"/>
    <w:rsid w:val="00077D77"/>
    <w:rsid w:val="000805C5"/>
    <w:rsid w:val="000913C8"/>
    <w:rsid w:val="00092334"/>
    <w:rsid w:val="0009719A"/>
    <w:rsid w:val="000F1E80"/>
    <w:rsid w:val="00114EAF"/>
    <w:rsid w:val="00130F76"/>
    <w:rsid w:val="00132BFA"/>
    <w:rsid w:val="001356D4"/>
    <w:rsid w:val="001443A9"/>
    <w:rsid w:val="00145D65"/>
    <w:rsid w:val="00146C90"/>
    <w:rsid w:val="001608D4"/>
    <w:rsid w:val="0017014B"/>
    <w:rsid w:val="001829D8"/>
    <w:rsid w:val="001926E4"/>
    <w:rsid w:val="001A41F1"/>
    <w:rsid w:val="001B1667"/>
    <w:rsid w:val="001D1995"/>
    <w:rsid w:val="001D3597"/>
    <w:rsid w:val="001E6680"/>
    <w:rsid w:val="001F4A42"/>
    <w:rsid w:val="00207025"/>
    <w:rsid w:val="0022184C"/>
    <w:rsid w:val="002244A9"/>
    <w:rsid w:val="002368C5"/>
    <w:rsid w:val="00243FB5"/>
    <w:rsid w:val="002459C1"/>
    <w:rsid w:val="0024603B"/>
    <w:rsid w:val="00255343"/>
    <w:rsid w:val="00271DA8"/>
    <w:rsid w:val="00293F8D"/>
    <w:rsid w:val="002B7DCB"/>
    <w:rsid w:val="002C574B"/>
    <w:rsid w:val="002C5DE8"/>
    <w:rsid w:val="002D4E0F"/>
    <w:rsid w:val="002E2D67"/>
    <w:rsid w:val="002F4798"/>
    <w:rsid w:val="00300485"/>
    <w:rsid w:val="00303DFA"/>
    <w:rsid w:val="00323410"/>
    <w:rsid w:val="00343551"/>
    <w:rsid w:val="00351C02"/>
    <w:rsid w:val="00356DDF"/>
    <w:rsid w:val="00372B17"/>
    <w:rsid w:val="00373132"/>
    <w:rsid w:val="00383794"/>
    <w:rsid w:val="00383EB4"/>
    <w:rsid w:val="00383F0B"/>
    <w:rsid w:val="00384FE9"/>
    <w:rsid w:val="003B27B1"/>
    <w:rsid w:val="003B463F"/>
    <w:rsid w:val="003B75DA"/>
    <w:rsid w:val="003C5FF4"/>
    <w:rsid w:val="003F02C2"/>
    <w:rsid w:val="00401154"/>
    <w:rsid w:val="00410968"/>
    <w:rsid w:val="00437555"/>
    <w:rsid w:val="00456F87"/>
    <w:rsid w:val="00474E4C"/>
    <w:rsid w:val="00481A77"/>
    <w:rsid w:val="00482AD2"/>
    <w:rsid w:val="004A0DFE"/>
    <w:rsid w:val="004C379A"/>
    <w:rsid w:val="004D3D59"/>
    <w:rsid w:val="004E57C4"/>
    <w:rsid w:val="004F10F0"/>
    <w:rsid w:val="004F3AAF"/>
    <w:rsid w:val="00502EFD"/>
    <w:rsid w:val="00521057"/>
    <w:rsid w:val="00537B73"/>
    <w:rsid w:val="00547986"/>
    <w:rsid w:val="00550C09"/>
    <w:rsid w:val="00570A71"/>
    <w:rsid w:val="005744A0"/>
    <w:rsid w:val="00590DBD"/>
    <w:rsid w:val="0059107D"/>
    <w:rsid w:val="005A253D"/>
    <w:rsid w:val="005A4BF8"/>
    <w:rsid w:val="005A60A7"/>
    <w:rsid w:val="005A6150"/>
    <w:rsid w:val="005A64E6"/>
    <w:rsid w:val="005B5CF4"/>
    <w:rsid w:val="005D399A"/>
    <w:rsid w:val="005D48BA"/>
    <w:rsid w:val="005E037E"/>
    <w:rsid w:val="005E29D6"/>
    <w:rsid w:val="005E6930"/>
    <w:rsid w:val="00613C65"/>
    <w:rsid w:val="00614F7A"/>
    <w:rsid w:val="006268A5"/>
    <w:rsid w:val="00631CBD"/>
    <w:rsid w:val="00633D6E"/>
    <w:rsid w:val="00635AAA"/>
    <w:rsid w:val="006369B3"/>
    <w:rsid w:val="0066583F"/>
    <w:rsid w:val="0068524E"/>
    <w:rsid w:val="0068734C"/>
    <w:rsid w:val="006A6914"/>
    <w:rsid w:val="006B5166"/>
    <w:rsid w:val="006C1D04"/>
    <w:rsid w:val="006E4ED5"/>
    <w:rsid w:val="006F08B5"/>
    <w:rsid w:val="006F57F4"/>
    <w:rsid w:val="00700828"/>
    <w:rsid w:val="00702C13"/>
    <w:rsid w:val="00716D42"/>
    <w:rsid w:val="007177D1"/>
    <w:rsid w:val="0075396B"/>
    <w:rsid w:val="00786772"/>
    <w:rsid w:val="00794CA7"/>
    <w:rsid w:val="007B39CA"/>
    <w:rsid w:val="007B64EA"/>
    <w:rsid w:val="007B7145"/>
    <w:rsid w:val="0081798C"/>
    <w:rsid w:val="0082508E"/>
    <w:rsid w:val="008405BC"/>
    <w:rsid w:val="0084658C"/>
    <w:rsid w:val="00856C67"/>
    <w:rsid w:val="00856F8B"/>
    <w:rsid w:val="00872219"/>
    <w:rsid w:val="008742B7"/>
    <w:rsid w:val="00887BF0"/>
    <w:rsid w:val="0089601E"/>
    <w:rsid w:val="0089604E"/>
    <w:rsid w:val="00896340"/>
    <w:rsid w:val="008B0D10"/>
    <w:rsid w:val="008B43C0"/>
    <w:rsid w:val="008B7103"/>
    <w:rsid w:val="008C194D"/>
    <w:rsid w:val="008D7F1D"/>
    <w:rsid w:val="00917A70"/>
    <w:rsid w:val="00927D02"/>
    <w:rsid w:val="00934743"/>
    <w:rsid w:val="009369CA"/>
    <w:rsid w:val="0096123C"/>
    <w:rsid w:val="00971D92"/>
    <w:rsid w:val="00972D70"/>
    <w:rsid w:val="009941D3"/>
    <w:rsid w:val="009A0C8B"/>
    <w:rsid w:val="009A211A"/>
    <w:rsid w:val="009A61A1"/>
    <w:rsid w:val="009C5B09"/>
    <w:rsid w:val="009C62CE"/>
    <w:rsid w:val="009F2B89"/>
    <w:rsid w:val="00A061EC"/>
    <w:rsid w:val="00A111BB"/>
    <w:rsid w:val="00A13EE4"/>
    <w:rsid w:val="00A14694"/>
    <w:rsid w:val="00A171FC"/>
    <w:rsid w:val="00A2086C"/>
    <w:rsid w:val="00A2373E"/>
    <w:rsid w:val="00A33DA5"/>
    <w:rsid w:val="00A41666"/>
    <w:rsid w:val="00A51B93"/>
    <w:rsid w:val="00A56DA3"/>
    <w:rsid w:val="00A57D14"/>
    <w:rsid w:val="00A77495"/>
    <w:rsid w:val="00A81A64"/>
    <w:rsid w:val="00A952F4"/>
    <w:rsid w:val="00AB2537"/>
    <w:rsid w:val="00AE754C"/>
    <w:rsid w:val="00B04876"/>
    <w:rsid w:val="00B22C38"/>
    <w:rsid w:val="00B40572"/>
    <w:rsid w:val="00B464FA"/>
    <w:rsid w:val="00B533A2"/>
    <w:rsid w:val="00B65634"/>
    <w:rsid w:val="00B672A4"/>
    <w:rsid w:val="00B93567"/>
    <w:rsid w:val="00BA0ED5"/>
    <w:rsid w:val="00BA44C8"/>
    <w:rsid w:val="00BB0DC6"/>
    <w:rsid w:val="00BB2846"/>
    <w:rsid w:val="00BD5F8A"/>
    <w:rsid w:val="00BE5505"/>
    <w:rsid w:val="00BE6E34"/>
    <w:rsid w:val="00C075C3"/>
    <w:rsid w:val="00C1400B"/>
    <w:rsid w:val="00C239AA"/>
    <w:rsid w:val="00C37D56"/>
    <w:rsid w:val="00C41127"/>
    <w:rsid w:val="00C43BDD"/>
    <w:rsid w:val="00C51409"/>
    <w:rsid w:val="00C74EFA"/>
    <w:rsid w:val="00C75249"/>
    <w:rsid w:val="00C75712"/>
    <w:rsid w:val="00C76637"/>
    <w:rsid w:val="00C8046B"/>
    <w:rsid w:val="00CA092E"/>
    <w:rsid w:val="00CA3862"/>
    <w:rsid w:val="00CB7C07"/>
    <w:rsid w:val="00CC10E5"/>
    <w:rsid w:val="00CC750E"/>
    <w:rsid w:val="00CF16C7"/>
    <w:rsid w:val="00D044BA"/>
    <w:rsid w:val="00D056A8"/>
    <w:rsid w:val="00D05E37"/>
    <w:rsid w:val="00D05E8B"/>
    <w:rsid w:val="00D07DC7"/>
    <w:rsid w:val="00D14CA9"/>
    <w:rsid w:val="00D41161"/>
    <w:rsid w:val="00D550A9"/>
    <w:rsid w:val="00D71FA1"/>
    <w:rsid w:val="00D902B9"/>
    <w:rsid w:val="00DA179D"/>
    <w:rsid w:val="00DA65D4"/>
    <w:rsid w:val="00DB6D0E"/>
    <w:rsid w:val="00DC01C2"/>
    <w:rsid w:val="00DC0767"/>
    <w:rsid w:val="00DE27D0"/>
    <w:rsid w:val="00DE3216"/>
    <w:rsid w:val="00DE58B5"/>
    <w:rsid w:val="00DF3BF8"/>
    <w:rsid w:val="00DF4F01"/>
    <w:rsid w:val="00E27580"/>
    <w:rsid w:val="00E37FE7"/>
    <w:rsid w:val="00E40716"/>
    <w:rsid w:val="00E47643"/>
    <w:rsid w:val="00E663FB"/>
    <w:rsid w:val="00E81825"/>
    <w:rsid w:val="00E822D2"/>
    <w:rsid w:val="00E9327A"/>
    <w:rsid w:val="00EA0D98"/>
    <w:rsid w:val="00EC1E0E"/>
    <w:rsid w:val="00EC4850"/>
    <w:rsid w:val="00F22D9F"/>
    <w:rsid w:val="00F31ABA"/>
    <w:rsid w:val="00F42AD8"/>
    <w:rsid w:val="00F44A27"/>
    <w:rsid w:val="00F4532F"/>
    <w:rsid w:val="00F66616"/>
    <w:rsid w:val="00F74F50"/>
    <w:rsid w:val="00F754AF"/>
    <w:rsid w:val="00F87248"/>
    <w:rsid w:val="00F87394"/>
    <w:rsid w:val="00F9655C"/>
    <w:rsid w:val="00FC67B3"/>
    <w:rsid w:val="00FD5533"/>
    <w:rsid w:val="00FE0D65"/>
    <w:rsid w:val="00FE344F"/>
    <w:rsid w:val="00FE6046"/>
    <w:rsid w:val="00FE6ED5"/>
    <w:rsid w:val="00FF26D4"/>
    <w:rsid w:val="00FF332E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a">
    <w:name w:val="Hyperlink"/>
    <w:rsid w:val="00DE27D0"/>
    <w:rPr>
      <w:color w:val="0000FF"/>
      <w:u w:val="single"/>
    </w:rPr>
  </w:style>
  <w:style w:type="character" w:customStyle="1" w:styleId="ab">
    <w:name w:val="Основной текст_"/>
    <w:link w:val="4"/>
    <w:rsid w:val="00A33DA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A33DA5"/>
    <w:pPr>
      <w:widowControl w:val="0"/>
      <w:shd w:val="clear" w:color="auto" w:fill="FFFFFF"/>
      <w:spacing w:line="0" w:lineRule="atLeast"/>
      <w:jc w:val="center"/>
    </w:pPr>
    <w:rPr>
      <w:sz w:val="26"/>
      <w:szCs w:val="26"/>
    </w:rPr>
  </w:style>
  <w:style w:type="character" w:customStyle="1" w:styleId="20">
    <w:name w:val="Основной текст2"/>
    <w:rsid w:val="00A33D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A33D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styleId="ac">
    <w:name w:val="annotation reference"/>
    <w:rsid w:val="00BB0DC6"/>
    <w:rPr>
      <w:sz w:val="16"/>
      <w:szCs w:val="16"/>
    </w:rPr>
  </w:style>
  <w:style w:type="paragraph" w:styleId="ad">
    <w:name w:val="annotation text"/>
    <w:basedOn w:val="a"/>
    <w:link w:val="ae"/>
    <w:rsid w:val="00BB0D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B0DC6"/>
  </w:style>
  <w:style w:type="paragraph" w:styleId="af">
    <w:name w:val="annotation subject"/>
    <w:basedOn w:val="ad"/>
    <w:next w:val="ad"/>
    <w:link w:val="af0"/>
    <w:rsid w:val="00BB0DC6"/>
    <w:rPr>
      <w:b/>
      <w:bCs/>
    </w:rPr>
  </w:style>
  <w:style w:type="character" w:customStyle="1" w:styleId="af0">
    <w:name w:val="Тема примечания Знак"/>
    <w:link w:val="af"/>
    <w:rsid w:val="00BB0DC6"/>
    <w:rPr>
      <w:b/>
      <w:bCs/>
    </w:rPr>
  </w:style>
  <w:style w:type="paragraph" w:styleId="af1">
    <w:name w:val="endnote text"/>
    <w:basedOn w:val="a"/>
    <w:link w:val="af2"/>
    <w:rsid w:val="00E8182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81825"/>
  </w:style>
  <w:style w:type="character" w:styleId="af3">
    <w:name w:val="endnote reference"/>
    <w:basedOn w:val="a0"/>
    <w:rsid w:val="00E81825"/>
    <w:rPr>
      <w:vertAlign w:val="superscript"/>
    </w:rPr>
  </w:style>
  <w:style w:type="paragraph" w:styleId="af4">
    <w:name w:val="footnote text"/>
    <w:basedOn w:val="a"/>
    <w:link w:val="af5"/>
    <w:rsid w:val="00E81825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E81825"/>
  </w:style>
  <w:style w:type="character" w:styleId="af6">
    <w:name w:val="footnote reference"/>
    <w:basedOn w:val="a0"/>
    <w:rsid w:val="00E81825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5D39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a">
    <w:name w:val="Hyperlink"/>
    <w:rsid w:val="00DE27D0"/>
    <w:rPr>
      <w:color w:val="0000FF"/>
      <w:u w:val="single"/>
    </w:rPr>
  </w:style>
  <w:style w:type="character" w:customStyle="1" w:styleId="ab">
    <w:name w:val="Основной текст_"/>
    <w:link w:val="4"/>
    <w:rsid w:val="00A33DA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A33DA5"/>
    <w:pPr>
      <w:widowControl w:val="0"/>
      <w:shd w:val="clear" w:color="auto" w:fill="FFFFFF"/>
      <w:spacing w:line="0" w:lineRule="atLeast"/>
      <w:jc w:val="center"/>
    </w:pPr>
    <w:rPr>
      <w:sz w:val="26"/>
      <w:szCs w:val="26"/>
    </w:rPr>
  </w:style>
  <w:style w:type="character" w:customStyle="1" w:styleId="20">
    <w:name w:val="Основной текст2"/>
    <w:rsid w:val="00A33D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A33D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styleId="ac">
    <w:name w:val="annotation reference"/>
    <w:rsid w:val="00BB0DC6"/>
    <w:rPr>
      <w:sz w:val="16"/>
      <w:szCs w:val="16"/>
    </w:rPr>
  </w:style>
  <w:style w:type="paragraph" w:styleId="ad">
    <w:name w:val="annotation text"/>
    <w:basedOn w:val="a"/>
    <w:link w:val="ae"/>
    <w:rsid w:val="00BB0D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B0DC6"/>
  </w:style>
  <w:style w:type="paragraph" w:styleId="af">
    <w:name w:val="annotation subject"/>
    <w:basedOn w:val="ad"/>
    <w:next w:val="ad"/>
    <w:link w:val="af0"/>
    <w:rsid w:val="00BB0DC6"/>
    <w:rPr>
      <w:b/>
      <w:bCs/>
    </w:rPr>
  </w:style>
  <w:style w:type="character" w:customStyle="1" w:styleId="af0">
    <w:name w:val="Тема примечания Знак"/>
    <w:link w:val="af"/>
    <w:rsid w:val="00BB0DC6"/>
    <w:rPr>
      <w:b/>
      <w:bCs/>
    </w:rPr>
  </w:style>
  <w:style w:type="paragraph" w:styleId="af1">
    <w:name w:val="endnote text"/>
    <w:basedOn w:val="a"/>
    <w:link w:val="af2"/>
    <w:rsid w:val="00E8182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81825"/>
  </w:style>
  <w:style w:type="character" w:styleId="af3">
    <w:name w:val="endnote reference"/>
    <w:basedOn w:val="a0"/>
    <w:rsid w:val="00E81825"/>
    <w:rPr>
      <w:vertAlign w:val="superscript"/>
    </w:rPr>
  </w:style>
  <w:style w:type="paragraph" w:styleId="af4">
    <w:name w:val="footnote text"/>
    <w:basedOn w:val="a"/>
    <w:link w:val="af5"/>
    <w:rsid w:val="00E81825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E81825"/>
  </w:style>
  <w:style w:type="character" w:styleId="af6">
    <w:name w:val="footnote reference"/>
    <w:basedOn w:val="a0"/>
    <w:rsid w:val="00E81825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5D39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D9AF-9F4F-4B42-8F82-78B1FAEC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19265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Рожен</dc:creator>
  <cp:lastModifiedBy>Дарья Владимировна Ходакова</cp:lastModifiedBy>
  <cp:revision>2</cp:revision>
  <cp:lastPrinted>2018-05-16T11:42:00Z</cp:lastPrinted>
  <dcterms:created xsi:type="dcterms:W3CDTF">2022-11-01T11:57:00Z</dcterms:created>
  <dcterms:modified xsi:type="dcterms:W3CDTF">2022-11-01T11:57:00Z</dcterms:modified>
</cp:coreProperties>
</file>