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A3" w:rsidRPr="00345AE2" w:rsidRDefault="00CB4CA3" w:rsidP="002075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B4CA3" w:rsidRPr="00345AE2" w:rsidRDefault="00CB4CA3" w:rsidP="002075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– </w:t>
      </w:r>
      <w:r w:rsidR="00FC47C4" w:rsidRPr="00345A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5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одпрограмма)</w:t>
      </w:r>
    </w:p>
    <w:p w:rsidR="00CB4CA3" w:rsidRPr="00345AE2" w:rsidRDefault="00CB4CA3" w:rsidP="002075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</w:t>
      </w:r>
      <w:r w:rsidR="00337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</w:t>
      </w:r>
      <w:r w:rsidR="00585C79" w:rsidRPr="0034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A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5C79" w:rsidRPr="00345A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B4CA3" w:rsidRPr="00345AE2" w:rsidRDefault="00CB4CA3" w:rsidP="00CB4C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6A3" w:rsidRPr="00CF2692" w:rsidRDefault="00AB76A3" w:rsidP="00AB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государственная поддержка субъектов малого и среднего предпринимательства в Ленинградской области осуществлялась в соответствии с 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подпрограммой «Развитие малого, среднего предпринимательства и потребительского рынка Ленинградской области», утвержденной в составе государственной программы Ленинградской области «Стимулирование экономической активности Ленинградской области»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одпрограмма).   </w:t>
      </w:r>
    </w:p>
    <w:p w:rsidR="00AB76A3" w:rsidRPr="00A9415A" w:rsidRDefault="00AB76A3" w:rsidP="00AB7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из средств областного, 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муниципальных бюджетов утверждены ассигнования в 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DF4BE4" w:rsidRPr="00A9415A">
        <w:rPr>
          <w:rFonts w:ascii="Times New Roman" w:eastAsia="Times New Roman" w:hAnsi="Times New Roman" w:cs="Times New Roman"/>
          <w:sz w:val="28"/>
          <w:szCs w:val="28"/>
          <w:lang w:eastAsia="zh-CN"/>
        </w:rPr>
        <w:t>90</w:t>
      </w:r>
      <w:r w:rsidR="001A7AD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7AD8">
        <w:rPr>
          <w:rFonts w:ascii="Times New Roman" w:eastAsia="Times New Roman" w:hAnsi="Times New Roman" w:cs="Times New Roman"/>
          <w:sz w:val="28"/>
          <w:szCs w:val="28"/>
          <w:lang w:eastAsia="zh-CN"/>
        </w:rPr>
        <w:t>765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A7AD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AB76A3" w:rsidRPr="00A9415A" w:rsidRDefault="00AB76A3" w:rsidP="00AB7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DF4BE4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234 436,2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(201</w:t>
      </w:r>
      <w:r w:rsidR="00DF4BE4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F4BE4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31 627,7 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A9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76A3" w:rsidRPr="00A9415A" w:rsidRDefault="00AB76A3" w:rsidP="00AB7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 w:rsidR="00DF4BE4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659 104,1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(201</w:t>
      </w:r>
      <w:r w:rsidR="00DF4BE4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F4BE4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464 686,2 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A9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76A3" w:rsidRPr="00A9415A" w:rsidRDefault="00AB76A3" w:rsidP="00AB7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бюджеты – </w:t>
      </w:r>
      <w:r w:rsidR="00DF4BE4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="00DF4BE4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7AD8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BE4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(201</w:t>
      </w:r>
      <w:r w:rsidR="00DF4BE4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F4BE4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8 657,6 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A9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AB76A3" w:rsidRPr="00A9415A" w:rsidRDefault="00AB76A3" w:rsidP="00AB7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финансирование из всех источников составило </w:t>
      </w:r>
      <w:r w:rsidR="00A9415A" w:rsidRPr="00A9415A">
        <w:rPr>
          <w:rFonts w:ascii="Times New Roman" w:eastAsia="Times New Roman" w:hAnsi="Times New Roman" w:cs="Times New Roman"/>
          <w:sz w:val="28"/>
          <w:szCs w:val="28"/>
          <w:lang w:eastAsia="zh-CN"/>
        </w:rPr>
        <w:t>902</w:t>
      </w:r>
      <w:r w:rsidR="00A9415A" w:rsidRPr="00A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415A" w:rsidRPr="00A9415A">
        <w:rPr>
          <w:rFonts w:ascii="Times New Roman" w:eastAsia="Times New Roman" w:hAnsi="Times New Roman" w:cs="Times New Roman"/>
          <w:sz w:val="28"/>
          <w:szCs w:val="28"/>
          <w:lang w:eastAsia="zh-CN"/>
        </w:rPr>
        <w:t>500,</w:t>
      </w:r>
      <w:r w:rsidR="001A7AD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A9415A" w:rsidRPr="00A941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9415A" w:rsidRPr="00A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 рублей</w:t>
      </w:r>
      <w:r w:rsidR="00A9415A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100,08</w:t>
      </w:r>
      <w:r w:rsidR="00A9415A" w:rsidRPr="00A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415A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proofErr w:type="gramStart"/>
      <w:r w:rsidR="00A9415A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запланированного</w:t>
      </w:r>
      <w:proofErr w:type="gramEnd"/>
      <w:r w:rsidR="00A9415A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подпрограмме на год (2018 год – 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459 985,28</w:t>
      </w:r>
      <w:r w:rsidRPr="00A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тыс. рублей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91,1</w:t>
      </w:r>
      <w:r w:rsidRPr="00A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AB76A3" w:rsidRPr="001A7AD8" w:rsidRDefault="00AB76A3" w:rsidP="00AB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финансированию подпрограммы в разрезе источников выполнены следующим образом:</w:t>
      </w:r>
    </w:p>
    <w:p w:rsidR="00AB76A3" w:rsidRPr="001A7AD8" w:rsidRDefault="00AB76A3" w:rsidP="00AB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бюджет – </w:t>
      </w:r>
      <w:r w:rsidR="001A7AD8"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658 978,7 </w:t>
      </w:r>
      <w:r w:rsidR="00A9415A"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1A7AD8"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99,98 % от плана </w:t>
      </w:r>
      <w:r w:rsidR="00A9415A"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(2018 - </w:t>
      </w:r>
      <w:r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419 947,66 тыс. рублей или 90,4</w:t>
      </w:r>
      <w:r w:rsidR="00A9415A"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Pr="001A7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B76A3" w:rsidRPr="00A9415A" w:rsidRDefault="00AB76A3" w:rsidP="00AB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бюджет – </w:t>
      </w:r>
      <w:r w:rsidR="00A9415A" w:rsidRPr="00A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234 436,2 тыс. рублей </w:t>
      </w:r>
      <w:r w:rsidR="00A9415A" w:rsidRPr="00A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100 % от плана (2018 - </w:t>
      </w:r>
      <w:r w:rsidRPr="00A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31 627,45 тыс. рублей или </w:t>
      </w:r>
      <w:r w:rsidR="00A9415A" w:rsidRPr="00A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A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AB76A3" w:rsidRPr="00AB76A3" w:rsidRDefault="00AB76A3" w:rsidP="00AB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местные бюджеты – </w:t>
      </w:r>
      <w:r w:rsidR="00B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9 091,5</w:t>
      </w:r>
      <w:r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1A7AD8"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плана </w:t>
      </w:r>
      <w:r w:rsidR="001A7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(2018 - </w:t>
      </w:r>
      <w:r w:rsidR="001A7AD8" w:rsidRPr="001A7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8 410,17 тыс. рублей или 98,1 %</w:t>
      </w:r>
      <w:r w:rsidR="001A7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1A7AD8" w:rsidRPr="001A7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B76A3" w:rsidRPr="00C91BF4" w:rsidRDefault="00AB76A3" w:rsidP="00AB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областного бюджета по подпрограмме в разрезе главных распорядителей бюджетных средств:</w:t>
      </w:r>
    </w:p>
    <w:p w:rsidR="00AB76A3" w:rsidRPr="00C91BF4" w:rsidRDefault="00AB76A3" w:rsidP="00AB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развитию малого, среднего бизнеса и потребительского рынка Ленинградской области – 9</w:t>
      </w:r>
      <w:r w:rsidR="00FF7379"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379"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AB76A3" w:rsidRPr="00C91BF4" w:rsidRDefault="00AB76A3" w:rsidP="00AB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экономического развития и инвестиционной деятельности Ленинградской области – </w:t>
      </w:r>
      <w:r w:rsidR="001A7AD8"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>0 %;</w:t>
      </w:r>
    </w:p>
    <w:p w:rsidR="00AB76A3" w:rsidRPr="00C91BF4" w:rsidRDefault="00AB76A3" w:rsidP="00AB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государственным имуществом – </w:t>
      </w:r>
      <w:r w:rsidR="00C91BF4"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AB76A3" w:rsidRPr="00213281" w:rsidRDefault="00AB76A3" w:rsidP="00AB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молодежной политике – 100 %.</w:t>
      </w:r>
    </w:p>
    <w:p w:rsidR="00AB76A3" w:rsidRDefault="00AB76A3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A3" w:rsidRDefault="00AB76A3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CA3" w:rsidRPr="007710C2" w:rsidRDefault="004E2D3D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4CA3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</w:t>
      </w:r>
      <w:r w:rsidR="00FC47C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4CA3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Pr="00771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января по </w:t>
      </w:r>
      <w:r w:rsidR="0033776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D7B3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6227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4CA3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комитетом по развитию малого, среднего бизнеса и потребительского рынка Ленинградской области (далее – </w:t>
      </w:r>
      <w:r w:rsidR="00AA19D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4CA3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омитет) подготовлены и утверждены следующие постановления Правительства Ленинградской области, направленные на реализацию мероприятий </w:t>
      </w:r>
      <w:r w:rsidR="00AA19D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4CA3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одпрограммы: </w:t>
      </w:r>
    </w:p>
    <w:p w:rsidR="00CB1D6E" w:rsidRPr="007710C2" w:rsidRDefault="00566227" w:rsidP="0056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34DB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Ленинградской области</w:t>
      </w:r>
      <w:r w:rsidR="00CB1D6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февраля </w:t>
      </w:r>
      <w:r w:rsidR="004A487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B1D6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42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предпринимательства»</w:t>
      </w:r>
      <w:r w:rsidR="00CB1D6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227" w:rsidRPr="007710C2" w:rsidRDefault="00CB1D6E" w:rsidP="0056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4DB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Ленинградской области от 18 марта 2019 года № 107 «О внесении изменений в постановление Правительства Ленинградской области от 11</w:t>
      </w:r>
      <w:r w:rsidR="0075224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75224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518 «Об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«Стимулирование экономической активности Ленинградской области»;</w:t>
      </w:r>
      <w:proofErr w:type="gramEnd"/>
    </w:p>
    <w:p w:rsidR="000949FD" w:rsidRPr="007710C2" w:rsidRDefault="00CB1D6E" w:rsidP="00CB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4DB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28 марта 2019 года № 123 «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Ленинградской области от 20 июля 2015 года № 273</w:t>
      </w:r>
      <w:r w:rsidR="000949F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37704" w:rsidRPr="007710C2" w:rsidRDefault="00DD277C" w:rsidP="00DD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949F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Ленинградс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от 23 апреля 2019 № 165 </w:t>
      </w:r>
      <w:r w:rsidR="000949F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определения объема и предоставления субсидий из областного бюджета Ленинградской области и поступивших в порядке софинансирования средств федерального бюджета Фонду «Фонд поддержки предпринимательства и промышленности Ленинградской области, микрокредитная компания» в рамках подпрограммы «Развитие малого, среднего предпринимательства и потребительского рынка Ленинградской области» государственной п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Ленинградской области </w:t>
      </w:r>
      <w:r w:rsidR="000949F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«Стимулирование экономической активности Ленинградской</w:t>
      </w:r>
      <w:proofErr w:type="gramEnd"/>
      <w:r w:rsidR="000949F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="007F6F9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F98" w:rsidRPr="007710C2" w:rsidRDefault="007A6A6F" w:rsidP="00DD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F6F9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Ленинградской области от 23 апреля 2019 года № 172 «О внесении изменений в постановление Правительства Ленинградской области от 20 сентября 2018 года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F6F9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350»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A6F" w:rsidRPr="007710C2" w:rsidRDefault="007A6A6F" w:rsidP="00DD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F9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07 мая 2019 года № 201 «О внесении изменений в постановление Правительства Ленинградской области от 20 марта 2015 года № 75»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6F98" w:rsidRPr="007710C2" w:rsidRDefault="007A6A6F" w:rsidP="00DD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Ленинградской области от 10 июня 2019 года № 269 «О внесении изменений в отдельные постановления Правительства Ленинградской области по вопросам молодежной политики»;</w:t>
      </w:r>
    </w:p>
    <w:p w:rsidR="00CB1D6E" w:rsidRPr="007710C2" w:rsidRDefault="00237704" w:rsidP="007A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Ленинградской области от 10 июня 2019 года № 375-р «О внесении изменений в распоряжение Правительства Ленинградской области от 1 августа 2017 года № 387-р «Об утверждении Стратегии развития малого и среднего предпринимательства в Лени</w:t>
      </w:r>
      <w:r w:rsidR="000677D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до 2030 года»</w:t>
      </w:r>
      <w:r w:rsidR="008C00D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FC8" w:rsidRPr="007710C2" w:rsidRDefault="008C00D0" w:rsidP="007A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Ленинградской области от 11 июня 2019 года № 279 «О внесении изменений в отдельные постановления Правительства Ленинградской области об утверждении порядков предоставления субсидий»</w:t>
      </w:r>
      <w:r w:rsidR="00774FC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0D0" w:rsidRPr="007710C2" w:rsidRDefault="00774FC8" w:rsidP="00774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</w:t>
      </w:r>
      <w:r w:rsidR="003463A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3463A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от 27 августа 2019 года № 396 «</w:t>
      </w:r>
      <w:r w:rsidR="003463A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«Стимулирование экономической ак</w:t>
      </w:r>
      <w:r w:rsidR="00CD7B3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Ленинградской области»;</w:t>
      </w:r>
    </w:p>
    <w:p w:rsidR="00CD7B3E" w:rsidRPr="007710C2" w:rsidRDefault="00CD7B3E" w:rsidP="001C4BF8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7710C2">
        <w:rPr>
          <w:szCs w:val="28"/>
        </w:rPr>
        <w:t xml:space="preserve">- </w:t>
      </w:r>
      <w:r w:rsidRPr="007710C2">
        <w:rPr>
          <w:b w:val="0"/>
          <w:szCs w:val="28"/>
        </w:rPr>
        <w:t xml:space="preserve">постановление Правительства Ленинградской области от 3 июля 2019 года № </w:t>
      </w:r>
      <w:r w:rsidRPr="007710C2">
        <w:rPr>
          <w:b w:val="0"/>
          <w:szCs w:val="28"/>
        </w:rPr>
        <w:lastRenderedPageBreak/>
        <w:t xml:space="preserve">314 </w:t>
      </w:r>
      <w:r w:rsidR="001C4BF8" w:rsidRPr="007710C2">
        <w:rPr>
          <w:b w:val="0"/>
          <w:szCs w:val="28"/>
        </w:rPr>
        <w:t>«О</w:t>
      </w:r>
      <w:r w:rsidRPr="007710C2">
        <w:rPr>
          <w:b w:val="0"/>
          <w:szCs w:val="28"/>
        </w:rPr>
        <w:t>б утверждении порядка предоставления субсидий юридическим лицам (за исключением государственных (муниципальных)</w:t>
      </w:r>
      <w:r w:rsidR="001C4BF8" w:rsidRPr="007710C2">
        <w:rPr>
          <w:b w:val="0"/>
          <w:szCs w:val="28"/>
        </w:rPr>
        <w:t xml:space="preserve"> </w:t>
      </w:r>
      <w:r w:rsidRPr="007710C2">
        <w:rPr>
          <w:b w:val="0"/>
          <w:szCs w:val="28"/>
        </w:rPr>
        <w:t>учреждений), индивидуальным предпринимателям, реализующим</w:t>
      </w:r>
      <w:r w:rsidR="001C4BF8" w:rsidRPr="007710C2">
        <w:rPr>
          <w:b w:val="0"/>
          <w:szCs w:val="28"/>
        </w:rPr>
        <w:t xml:space="preserve"> </w:t>
      </w:r>
      <w:r w:rsidRPr="007710C2">
        <w:rPr>
          <w:b w:val="0"/>
          <w:szCs w:val="28"/>
        </w:rPr>
        <w:t>основные общеобразовательные программы дошкольного</w:t>
      </w:r>
      <w:r w:rsidR="001C4BF8" w:rsidRPr="007710C2">
        <w:rPr>
          <w:b w:val="0"/>
          <w:szCs w:val="28"/>
        </w:rPr>
        <w:t xml:space="preserve"> </w:t>
      </w:r>
      <w:r w:rsidRPr="007710C2">
        <w:rPr>
          <w:b w:val="0"/>
          <w:szCs w:val="28"/>
        </w:rPr>
        <w:t>образования, для возмещения части затрат, связанных</w:t>
      </w:r>
      <w:r w:rsidR="001C4BF8" w:rsidRPr="007710C2">
        <w:rPr>
          <w:b w:val="0"/>
          <w:szCs w:val="28"/>
        </w:rPr>
        <w:t xml:space="preserve"> </w:t>
      </w:r>
      <w:r w:rsidRPr="007710C2">
        <w:rPr>
          <w:b w:val="0"/>
          <w:szCs w:val="28"/>
        </w:rPr>
        <w:t>с содержанием имущества и оказанием услуг по присмотру</w:t>
      </w:r>
      <w:r w:rsidR="001C4BF8" w:rsidRPr="007710C2">
        <w:rPr>
          <w:b w:val="0"/>
          <w:szCs w:val="28"/>
        </w:rPr>
        <w:t xml:space="preserve"> </w:t>
      </w:r>
      <w:r w:rsidRPr="007710C2">
        <w:rPr>
          <w:b w:val="0"/>
          <w:szCs w:val="28"/>
        </w:rPr>
        <w:t>и уходу за детьми, в рамках государственной программы</w:t>
      </w:r>
      <w:r w:rsidR="001C4BF8" w:rsidRPr="007710C2">
        <w:rPr>
          <w:b w:val="0"/>
          <w:szCs w:val="28"/>
        </w:rPr>
        <w:t xml:space="preserve"> Ленинградской области "С</w:t>
      </w:r>
      <w:r w:rsidRPr="007710C2">
        <w:rPr>
          <w:b w:val="0"/>
          <w:szCs w:val="28"/>
        </w:rPr>
        <w:t>тимулирование экономической</w:t>
      </w:r>
      <w:r w:rsidR="001C4BF8" w:rsidRPr="007710C2">
        <w:rPr>
          <w:b w:val="0"/>
          <w:szCs w:val="28"/>
        </w:rPr>
        <w:t xml:space="preserve"> активности Л</w:t>
      </w:r>
      <w:r w:rsidRPr="007710C2">
        <w:rPr>
          <w:b w:val="0"/>
          <w:szCs w:val="28"/>
        </w:rPr>
        <w:t>енинградской области"</w:t>
      </w:r>
      <w:r w:rsidR="001C4BF8" w:rsidRPr="007710C2">
        <w:rPr>
          <w:b w:val="0"/>
          <w:szCs w:val="28"/>
        </w:rPr>
        <w:t>;</w:t>
      </w:r>
      <w:proofErr w:type="gramEnd"/>
    </w:p>
    <w:p w:rsidR="001C4BF8" w:rsidRPr="007710C2" w:rsidRDefault="001C4BF8" w:rsidP="001C4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proofErr w:type="gramStart"/>
        <w:r w:rsidRPr="00771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Ленинградской области от 29.07.2019 № 355» О внесении изменений в постановление Правительства Ленинградской области от 3 июля 2019 года № 314 «Об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</w:t>
      </w: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</w:t>
      </w:r>
      <w:r w:rsidR="00F84AA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«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экономической активности Ленинградской области</w:t>
      </w:r>
      <w:r w:rsidR="00F84AA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584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84C" w:rsidRPr="007710C2" w:rsidRDefault="00DA584C" w:rsidP="001C4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Ленинградской области</w:t>
      </w:r>
      <w:r w:rsidRPr="007710C2">
        <w:rPr>
          <w:rFonts w:ascii="Times New Roman" w:hAnsi="Times New Roman" w:cs="Times New Roman"/>
          <w:sz w:val="28"/>
          <w:szCs w:val="28"/>
        </w:rPr>
        <w:t xml:space="preserve"> от 30 мая 2019 года № 243 «О внесении изменений в п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Ленинградской области  № 332 от 10 сентября 2018 года «Об утверждении </w:t>
      </w:r>
      <w:r w:rsidRPr="007710C2">
        <w:rPr>
          <w:rFonts w:ascii="Times New Roman" w:hAnsi="Times New Roman" w:cs="Times New Roman"/>
          <w:sz w:val="28"/>
          <w:szCs w:val="28"/>
        </w:rPr>
        <w:t>порядка предоставления субсидии субъекту малого и среднего предпринимательства для возмещения части затрат, связанных с созданием и (или) обеспечением деятельности центра молодежного инновационного творчества в рамках государственной программы Ленинградской области «Стимулирование экономической активности Ленинградской области».</w:t>
      </w:r>
      <w:proofErr w:type="gramEnd"/>
    </w:p>
    <w:p w:rsidR="00CB4CA3" w:rsidRPr="007710C2" w:rsidRDefault="00155F15" w:rsidP="00F7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974C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9E236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974C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236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B4CA3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 реализованы следующие мероприятия.</w:t>
      </w:r>
    </w:p>
    <w:p w:rsidR="0009217A" w:rsidRPr="007710C2" w:rsidRDefault="00CC0AAA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3.1.1 «Организация деятельности Координационного совета по вопросам развития малого и среднего предпринимательства при Губернаторе Ленинградской области» 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Координационный совет) </w:t>
      </w:r>
      <w:r w:rsidR="0009217A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результатом реализации мероприятия проведение не менее 2 заседаний в год.</w:t>
      </w:r>
    </w:p>
    <w:p w:rsidR="00E85B8B" w:rsidRPr="007710C2" w:rsidRDefault="0009217A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период проведено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совета, состоявш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29 апреля 2019 года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 ноября 2019 года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котором приняли член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координационного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представители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исполнительной власти и 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Ленинградской области, организаций инфраструктуры поддержки субъектов малого и среднего предпринимательства, общественных организаций в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численности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B8B" w:rsidRPr="007710C2" w:rsidRDefault="00E85B8B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Координационного совета рассматривались следующие вопросы: </w:t>
      </w:r>
    </w:p>
    <w:p w:rsidR="00316891" w:rsidRPr="007710C2" w:rsidRDefault="00316891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17A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217A" w:rsidRPr="007710C2">
        <w:rPr>
          <w:rFonts w:ascii="Times New Roman" w:hAnsi="Times New Roman" w:cs="Times New Roman"/>
          <w:b/>
          <w:sz w:val="28"/>
          <w:szCs w:val="24"/>
        </w:rPr>
        <w:t>кселерации субъектов малого и среднего предпринимательства в рамках национального проекта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85B8B" w:rsidRPr="007710C2" w:rsidRDefault="00316891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кредитно-гарантийной поддержки малого и среднего предпринимательства; </w:t>
      </w:r>
    </w:p>
    <w:p w:rsidR="00E85B8B" w:rsidRPr="007710C2" w:rsidRDefault="00316891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упрощении</w:t>
      </w:r>
      <w:proofErr w:type="gramEnd"/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государственным закупкам и закупкам крупных компаний; </w:t>
      </w:r>
    </w:p>
    <w:p w:rsidR="00E85B8B" w:rsidRPr="007710C2" w:rsidRDefault="00316891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proofErr w:type="gramEnd"/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агрегаторе</w:t>
      </w:r>
      <w:proofErr w:type="spellEnd"/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«Березка как возможности доступа малого бизнеса к государственным закупкам; </w:t>
      </w:r>
    </w:p>
    <w:p w:rsidR="00E85B8B" w:rsidRPr="007710C2" w:rsidRDefault="00316891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историях успеха по масштабированию </w:t>
      </w:r>
      <w:proofErr w:type="gramStart"/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бизнес-модели</w:t>
      </w:r>
      <w:proofErr w:type="gramEnd"/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217A" w:rsidRPr="007710C2" w:rsidRDefault="00316891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современных путях и практических решениях развития бизнеса в </w:t>
      </w:r>
      <w:r w:rsidR="0009217A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и другие;</w:t>
      </w:r>
    </w:p>
    <w:p w:rsidR="00E85B8B" w:rsidRPr="007710C2" w:rsidRDefault="0009217A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центре «Мой бизнес» как единой площадке поддержки предпринимательства;</w:t>
      </w:r>
      <w:r w:rsidR="00E85B8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17A" w:rsidRPr="007710C2" w:rsidRDefault="0009217A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ходе реализации регионального проекта «Популяризация предпринимательства» на территории Ленинградской области»;</w:t>
      </w:r>
    </w:p>
    <w:p w:rsidR="0009217A" w:rsidRPr="007710C2" w:rsidRDefault="0009217A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мер поддержки субъектам малого и среднего предпринимательства, являющихся пользователями объектов культурного наследия, находящихся в собственности Ленинградской области»;</w:t>
      </w:r>
    </w:p>
    <w:p w:rsidR="0009217A" w:rsidRPr="007710C2" w:rsidRDefault="0009217A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 итогах реализации мероприятия по поддержке начинающих предпринимателей на муниципальном уровне;</w:t>
      </w:r>
    </w:p>
    <w:p w:rsidR="0009217A" w:rsidRPr="007710C2" w:rsidRDefault="0009217A" w:rsidP="00E8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проекте Стратегии развития торговли в Российской Федерации»</w:t>
      </w:r>
    </w:p>
    <w:p w:rsidR="00FD0D04" w:rsidRPr="007710C2" w:rsidRDefault="00E85B8B" w:rsidP="00637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заседания </w:t>
      </w:r>
      <w:r w:rsidR="00FD0D0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апреля 2019 года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решения об организации обучения сотрудников администраций муниципальных районов и городского округа Ленинградской области, а также организаций, образующих инфраструктуру поддержки субъектов малого и среднего предпринимательства в Ленинградской области, направленного на популяризацию реализации национального проекта «Малое и среднее предпринимательство и поддержка индивидуальной предпринимательской инициативы»;</w:t>
      </w:r>
      <w:proofErr w:type="gram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актуализации муниципальных программ (подпрограмм) в сфере развития малого и среднего бизнеса в соответствии с региональными проектами в рамках национального проекта и </w:t>
      </w:r>
      <w:proofErr w:type="spell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мониториге</w:t>
      </w:r>
      <w:proofErr w:type="spell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изменений; об организации и  проведении совместных в АО «МСП Банк» мероприятий в целях популяризации финансовых продуктов АО «МСП Банк»  и Фонда «Фонд поддержки предпринимательства и промышленности Ленинградской области, микрокредитная компания»;</w:t>
      </w:r>
      <w:proofErr w:type="gram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заявок инновационных, высокотехнологичных субъектов малого и среднего предпринимательства Ленинградской области (</w:t>
      </w:r>
      <w:proofErr w:type="spell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-предприятий и «газелей») в АО «Корпорация МСП» в целях увеличения доли закупок крупнейших заказчиков у субъектов малого и среднего предпринимательства в рамках реализации федерального проекта «Акселерация субъектов малого и среднего предпринимательства»; </w:t>
      </w: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информировании субъектов МСП Ленинградской области о возможностях участия в процедурах государственных закупок малого объема и закупок крупных компаний посредством единого </w:t>
      </w:r>
      <w:proofErr w:type="spell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«Березка» и организации обучающих мероприятий и консультаций; об организации ряда обучающих мероприятий  для руководителей субъектов МСП Ленинградской области и проведении информационных кампаний по развитию высокотехнологичных производств и мерах государственной поддержки.</w:t>
      </w:r>
      <w:proofErr w:type="gramEnd"/>
    </w:p>
    <w:p w:rsidR="007A6A6F" w:rsidRPr="007710C2" w:rsidRDefault="00FD0D04" w:rsidP="00637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заседания 29 апреля 2019 года были приняты решения об </w:t>
      </w:r>
      <w:r w:rsidRPr="007710C2">
        <w:rPr>
          <w:rFonts w:ascii="Times New Roman" w:hAnsi="Times New Roman" w:cs="Times New Roman"/>
          <w:sz w:val="28"/>
          <w:szCs w:val="28"/>
        </w:rPr>
        <w:t xml:space="preserve">информировании предпринимательского сообщества о Центре «Мой бизнес» путем размещения информации на официальных порталах, разработать органам местного самоуправления </w:t>
      </w:r>
      <w:r w:rsidRPr="007710C2">
        <w:rPr>
          <w:rFonts w:ascii="Times New Roman" w:hAnsi="Times New Roman" w:cs="Times New Roman"/>
          <w:sz w:val="28"/>
          <w:szCs w:val="24"/>
        </w:rPr>
        <w:t>план-график проведения бизнес-форумов на муниципальном уровне на период до 2024 года с периодичностью не менее 1-го раза в год, провести в Ленинградской области региональный этап национальной премии «Бизнес-успех» в 2020 году, подготовить</w:t>
      </w:r>
      <w:proofErr w:type="gramEnd"/>
      <w:r w:rsidRPr="007710C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710C2">
        <w:rPr>
          <w:rFonts w:ascii="Times New Roman" w:hAnsi="Times New Roman" w:cs="Times New Roman"/>
          <w:sz w:val="28"/>
          <w:szCs w:val="24"/>
        </w:rPr>
        <w:t xml:space="preserve">и направить предложения по введению в 10-11 классах </w:t>
      </w:r>
      <w:r w:rsidRPr="007710C2">
        <w:rPr>
          <w:rFonts w:ascii="Times New Roman" w:hAnsi="Times New Roman" w:cs="Times New Roman"/>
          <w:sz w:val="28"/>
          <w:szCs w:val="24"/>
        </w:rPr>
        <w:lastRenderedPageBreak/>
        <w:t xml:space="preserve">обучающих программ, связанных с экономикой родного края, подготовить </w:t>
      </w:r>
      <w:r w:rsidRPr="007710C2">
        <w:rPr>
          <w:rFonts w:ascii="Times New Roman" w:hAnsi="Times New Roman" w:cs="Times New Roman"/>
          <w:sz w:val="28"/>
          <w:szCs w:val="28"/>
        </w:rPr>
        <w:t>реестр пользователей объектов культурного наследия, находящихся в собственности Ленинградской области или муниципальной собственности - субъектов предпринимательства Ленинградской области, внедрить на постоянной основе оказание консультативной помощи субъектам предпринимательства Ленинградской области – пользователям объектов культурного наследия Ленинградской области с  периодичностью не менее 1-го раза в месяц, разработать механизм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улучшения имущественной поддержки субъектов предпринимательства Ленинградской области – пользователей объектов культурного наследия Ленинградской области, находящихся в собственности Ленинградской области или муниципальной собственности, предусмотрев снижение или исключение арендной платы в случае, если субъект предпринимательства Ленинградской области осуществил работы по сохранению объектов культурного наследия,  р</w:t>
      </w:r>
      <w:r w:rsidRPr="007710C2">
        <w:rPr>
          <w:rFonts w:ascii="Times New Roman" w:hAnsi="Times New Roman" w:cs="Times New Roman"/>
          <w:sz w:val="28"/>
          <w:szCs w:val="24"/>
        </w:rPr>
        <w:t>екомендовать администрациям муниципальных образований Ленинградской области ознакомить с проектом Стратегии развития торговли в Российской Федерации участников всех сегментов розничной</w:t>
      </w:r>
      <w:proofErr w:type="gramEnd"/>
      <w:r w:rsidRPr="007710C2">
        <w:rPr>
          <w:rFonts w:ascii="Times New Roman" w:hAnsi="Times New Roman" w:cs="Times New Roman"/>
          <w:sz w:val="28"/>
          <w:szCs w:val="24"/>
        </w:rPr>
        <w:t xml:space="preserve"> и оптовой торговли товарами потребительского назначения.</w:t>
      </w:r>
    </w:p>
    <w:p w:rsidR="004073EC" w:rsidRPr="007710C2" w:rsidRDefault="004411E6" w:rsidP="0040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0C2">
        <w:rPr>
          <w:rFonts w:ascii="Times New Roman" w:hAnsi="Times New Roman" w:cs="Times New Roman"/>
          <w:sz w:val="28"/>
          <w:szCs w:val="24"/>
        </w:rPr>
        <w:t xml:space="preserve">В рамках реализации мероприятия 3.1.2 «Мониторинг, анализ, формирование отчетов об осуществлении государственного контроля (надзора)» </w:t>
      </w:r>
      <w:r w:rsidR="00AD2C27" w:rsidRPr="007710C2">
        <w:rPr>
          <w:rFonts w:ascii="Times New Roman" w:hAnsi="Times New Roman" w:cs="Times New Roman"/>
          <w:sz w:val="28"/>
          <w:szCs w:val="24"/>
        </w:rPr>
        <w:t>запланировано проведение мониторинга не реже 2 раз в год.</w:t>
      </w:r>
    </w:p>
    <w:p w:rsidR="004073EC" w:rsidRPr="007710C2" w:rsidRDefault="00AD2C27" w:rsidP="0040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0C2">
        <w:rPr>
          <w:rFonts w:ascii="Times New Roman" w:hAnsi="Times New Roman" w:cs="Times New Roman"/>
          <w:sz w:val="28"/>
          <w:szCs w:val="24"/>
        </w:rPr>
        <w:t xml:space="preserve">В отчетном периоде </w:t>
      </w:r>
      <w:r w:rsidR="00F35E8A" w:rsidRPr="007710C2">
        <w:rPr>
          <w:rFonts w:ascii="Times New Roman" w:hAnsi="Times New Roman" w:cs="Times New Roman"/>
          <w:sz w:val="28"/>
          <w:szCs w:val="24"/>
        </w:rPr>
        <w:t xml:space="preserve">100% органов местного самоуправления и органов исполнительной власти, уполномоченных на осуществление контроля (надзора), загрузили в государственную автоматизированную информационную систему «Управление» отчеты по форме федеральной статистической отчетности 1-контроль. </w:t>
      </w:r>
      <w:r w:rsidR="004411E6" w:rsidRPr="007710C2">
        <w:rPr>
          <w:rFonts w:ascii="Times New Roman" w:hAnsi="Times New Roman" w:cs="Times New Roman"/>
          <w:sz w:val="28"/>
          <w:szCs w:val="24"/>
        </w:rPr>
        <w:t xml:space="preserve">По результатам проведенного </w:t>
      </w:r>
      <w:r w:rsidR="00964863" w:rsidRPr="007710C2">
        <w:rPr>
          <w:rFonts w:ascii="Times New Roman" w:hAnsi="Times New Roman" w:cs="Times New Roman"/>
          <w:sz w:val="28"/>
          <w:szCs w:val="24"/>
        </w:rPr>
        <w:t xml:space="preserve">20 января 2019 года </w:t>
      </w:r>
      <w:r w:rsidR="004411E6" w:rsidRPr="007710C2">
        <w:rPr>
          <w:rFonts w:ascii="Times New Roman" w:hAnsi="Times New Roman" w:cs="Times New Roman"/>
          <w:sz w:val="28"/>
          <w:szCs w:val="24"/>
        </w:rPr>
        <w:t>мониторинга Ленинградская область в рейтинге государственной автоматизированной информационной системы «Управление» по контрольно-надзорной деятельности занимает 1 место.</w:t>
      </w:r>
      <w:r w:rsidR="004073EC" w:rsidRPr="007710C2">
        <w:rPr>
          <w:rFonts w:ascii="Times New Roman" w:hAnsi="Times New Roman" w:cs="Times New Roman"/>
          <w:sz w:val="28"/>
          <w:szCs w:val="24"/>
        </w:rPr>
        <w:t xml:space="preserve"> По результатам проведенного 20 июля 2019 года мониторинга Ленинградская область в рейтинге государственной автоматизированной информационной системы «Управление» по контрольно-надзорной деятельности занимает 1 место. Всего проведено 2 мониторинга. Мероприятие выполнено.</w:t>
      </w:r>
    </w:p>
    <w:p w:rsidR="004411E6" w:rsidRPr="007710C2" w:rsidRDefault="004411E6" w:rsidP="0032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DAA" w:rsidRPr="007710C2" w:rsidRDefault="00164DAA" w:rsidP="0032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870" w:rsidRPr="007710C2" w:rsidRDefault="00BE30D5" w:rsidP="0032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0C2">
        <w:rPr>
          <w:rFonts w:ascii="Times New Roman" w:hAnsi="Times New Roman" w:cs="Times New Roman"/>
          <w:sz w:val="28"/>
          <w:szCs w:val="24"/>
        </w:rPr>
        <w:t xml:space="preserve">В рамках реализации мероприятия 3.1.3 «Содействие повышению правовой грамотности субъектов малого и среднего предпринимательства» </w:t>
      </w:r>
      <w:r w:rsidR="004A4870" w:rsidRPr="007710C2">
        <w:rPr>
          <w:rFonts w:ascii="Times New Roman" w:hAnsi="Times New Roman" w:cs="Times New Roman"/>
          <w:sz w:val="28"/>
          <w:szCs w:val="24"/>
        </w:rPr>
        <w:t xml:space="preserve">запланировано проведение не менее </w:t>
      </w:r>
      <w:r w:rsidR="0030338C" w:rsidRPr="007710C2">
        <w:rPr>
          <w:rFonts w:ascii="Times New Roman" w:hAnsi="Times New Roman" w:cs="Times New Roman"/>
          <w:sz w:val="28"/>
          <w:szCs w:val="24"/>
        </w:rPr>
        <w:t xml:space="preserve">10 </w:t>
      </w:r>
      <w:r w:rsidR="004A4870" w:rsidRPr="007710C2">
        <w:rPr>
          <w:rFonts w:ascii="Times New Roman" w:hAnsi="Times New Roman" w:cs="Times New Roman"/>
          <w:sz w:val="28"/>
          <w:szCs w:val="24"/>
        </w:rPr>
        <w:t xml:space="preserve">публичных обсуждений результатов правоприменительной практики представителями контрольно-надзорных органов. </w:t>
      </w:r>
    </w:p>
    <w:p w:rsidR="00711F68" w:rsidRPr="007710C2" w:rsidRDefault="00711F68" w:rsidP="0071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0C2">
        <w:rPr>
          <w:rFonts w:ascii="Times New Roman" w:hAnsi="Times New Roman" w:cs="Times New Roman"/>
          <w:sz w:val="28"/>
          <w:szCs w:val="24"/>
        </w:rPr>
        <w:t>За январь – декабрь 2019 года контрольно-надзорными органами, действующими на территории Ленинградской области, проведено ______ публичных обсуждения результатов правоприменительной практики указанных органов. Обсуждения проведены Главным управлением МЧС России по Ленинградской области, УФАС и ФНС России по Ленинградской области, проведено 3 мероприятия - в августе в М</w:t>
      </w:r>
      <w:r w:rsidR="009D784E" w:rsidRPr="007710C2">
        <w:rPr>
          <w:rFonts w:ascii="Times New Roman" w:hAnsi="Times New Roman" w:cs="Times New Roman"/>
          <w:sz w:val="28"/>
          <w:szCs w:val="24"/>
        </w:rPr>
        <w:t>ЧС и ФНС, в сентябре - в  УФАС, в декабре – Ленинградское УФАС России.</w:t>
      </w:r>
    </w:p>
    <w:p w:rsidR="00711F68" w:rsidRPr="007710C2" w:rsidRDefault="00711F68" w:rsidP="0071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0C2">
        <w:rPr>
          <w:rFonts w:ascii="Times New Roman" w:hAnsi="Times New Roman" w:cs="Times New Roman"/>
          <w:sz w:val="28"/>
          <w:szCs w:val="24"/>
        </w:rPr>
        <w:lastRenderedPageBreak/>
        <w:t xml:space="preserve">На отчетную дату фактическое исполнение составило </w:t>
      </w:r>
      <w:r w:rsidR="009D784E" w:rsidRPr="007710C2">
        <w:rPr>
          <w:rFonts w:ascii="Times New Roman" w:hAnsi="Times New Roman" w:cs="Times New Roman"/>
          <w:sz w:val="28"/>
          <w:szCs w:val="24"/>
        </w:rPr>
        <w:t xml:space="preserve">5 </w:t>
      </w:r>
      <w:r w:rsidRPr="007710C2">
        <w:rPr>
          <w:rFonts w:ascii="Times New Roman" w:hAnsi="Times New Roman" w:cs="Times New Roman"/>
          <w:sz w:val="28"/>
          <w:szCs w:val="24"/>
        </w:rPr>
        <w:t>публичных мероприятий. В адрес комитета больше приглашений на публичные мероприятия не поступало. Мероприятие выполнено.</w:t>
      </w:r>
    </w:p>
    <w:p w:rsidR="0030338C" w:rsidRPr="007710C2" w:rsidRDefault="0030338C" w:rsidP="005E2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F9" w:rsidRPr="007710C2" w:rsidRDefault="003547A5" w:rsidP="005E2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3.2.1 «Развитие механизмов обратной связи и общественного мониторинга принятых решений в сфере развития малого и среднего предпринимательства» </w:t>
      </w:r>
      <w:r w:rsidR="00164DAA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проведение не менее 4 встреч с представителями общественных объединений. </w:t>
      </w:r>
    </w:p>
    <w:p w:rsidR="005E2DBB" w:rsidRPr="007710C2" w:rsidRDefault="00164DAA" w:rsidP="005E2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5E2DBB" w:rsidRPr="007710C2">
        <w:rPr>
          <w:rFonts w:ascii="Times New Roman" w:hAnsi="Times New Roman" w:cs="Times New Roman"/>
          <w:sz w:val="28"/>
          <w:szCs w:val="28"/>
        </w:rPr>
        <w:t>состоялся ряд мероприятий при участии представителей общественных, научных, деловых объединений и сообществ:</w:t>
      </w:r>
    </w:p>
    <w:p w:rsidR="003F15F9" w:rsidRPr="007710C2" w:rsidRDefault="005E2DBB" w:rsidP="003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заседаний координационных (совещательных) органов по вопросам развития малого и средне</w:t>
      </w:r>
      <w:r w:rsidR="003F15F9" w:rsidRPr="007710C2">
        <w:rPr>
          <w:rFonts w:ascii="Times New Roman" w:hAnsi="Times New Roman" w:cs="Times New Roman"/>
          <w:sz w:val="28"/>
          <w:szCs w:val="28"/>
        </w:rPr>
        <w:t>го предпринимательства, из них:</w:t>
      </w:r>
      <w:r w:rsidR="00447AC3" w:rsidRPr="007710C2">
        <w:rPr>
          <w:rFonts w:ascii="Times New Roman" w:hAnsi="Times New Roman" w:cs="Times New Roman"/>
          <w:sz w:val="28"/>
          <w:szCs w:val="28"/>
        </w:rPr>
        <w:t xml:space="preserve"> </w:t>
      </w:r>
      <w:r w:rsidR="003F15F9" w:rsidRPr="007710C2">
        <w:rPr>
          <w:rFonts w:ascii="Times New Roman" w:hAnsi="Times New Roman" w:cs="Times New Roman"/>
          <w:sz w:val="28"/>
          <w:szCs w:val="28"/>
        </w:rPr>
        <w:t>4</w:t>
      </w:r>
      <w:r w:rsidRPr="007710C2">
        <w:rPr>
          <w:rFonts w:ascii="Times New Roman" w:hAnsi="Times New Roman" w:cs="Times New Roman"/>
          <w:sz w:val="28"/>
          <w:szCs w:val="28"/>
        </w:rPr>
        <w:t xml:space="preserve"> заседания на региональном  уровне и </w:t>
      </w:r>
      <w:r w:rsidR="003F15F9" w:rsidRPr="007710C2">
        <w:rPr>
          <w:rFonts w:ascii="Times New Roman" w:hAnsi="Times New Roman" w:cs="Times New Roman"/>
          <w:sz w:val="28"/>
          <w:szCs w:val="28"/>
        </w:rPr>
        <w:t>41</w:t>
      </w:r>
      <w:r w:rsidRPr="007710C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F15F9" w:rsidRPr="007710C2">
        <w:rPr>
          <w:rFonts w:ascii="Times New Roman" w:hAnsi="Times New Roman" w:cs="Times New Roman"/>
          <w:sz w:val="28"/>
          <w:szCs w:val="28"/>
        </w:rPr>
        <w:t>е</w:t>
      </w:r>
      <w:r w:rsidRPr="007710C2">
        <w:rPr>
          <w:rFonts w:ascii="Times New Roman" w:hAnsi="Times New Roman" w:cs="Times New Roman"/>
          <w:sz w:val="28"/>
          <w:szCs w:val="28"/>
        </w:rPr>
        <w:t xml:space="preserve"> на муниципальном</w:t>
      </w:r>
      <w:r w:rsidR="003F15F9" w:rsidRPr="007710C2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3F15F9" w:rsidRPr="007710C2" w:rsidRDefault="003F15F9" w:rsidP="003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организована и проведена Неделя предпринимательства Ленинградской области. Деловая программа, награждение победителей и призеров регионального конкурса «Бизнес-признание» прошли 24 мая на площадке Санкт-Петербургского государственного Аграрного университета в Пушкине;</w:t>
      </w:r>
    </w:p>
    <w:p w:rsidR="003F15F9" w:rsidRPr="007710C2" w:rsidRDefault="003F15F9" w:rsidP="003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конкурс «Бизнес-признание»;</w:t>
      </w:r>
    </w:p>
    <w:p w:rsidR="003F15F9" w:rsidRPr="007710C2" w:rsidRDefault="003F15F9" w:rsidP="003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0C2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7710C2">
        <w:rPr>
          <w:rFonts w:ascii="Times New Roman" w:hAnsi="Times New Roman" w:cs="Times New Roman"/>
          <w:sz w:val="28"/>
          <w:szCs w:val="28"/>
        </w:rPr>
        <w:t>-конференция малого и среднего бизнеса Ленинградской области                         «Бизнес-драйв»;</w:t>
      </w:r>
    </w:p>
    <w:p w:rsidR="003F15F9" w:rsidRPr="007710C2" w:rsidRDefault="003F15F9" w:rsidP="003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межрегиональный слет социальных предпринимателей Северо-Западного федерального округа России;</w:t>
      </w:r>
    </w:p>
    <w:p w:rsidR="003F15F9" w:rsidRPr="007710C2" w:rsidRDefault="003F15F9" w:rsidP="003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конференция «От идеи - к проекту, от проекта - к предпринимательству»;</w:t>
      </w:r>
    </w:p>
    <w:p w:rsidR="003F15F9" w:rsidRPr="007710C2" w:rsidRDefault="003F15F9" w:rsidP="003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конференция «Об итогах работы потребительского рынка Ленинградской области за 2018 год»;</w:t>
      </w:r>
    </w:p>
    <w:p w:rsidR="003F15F9" w:rsidRPr="007710C2" w:rsidRDefault="003F15F9" w:rsidP="003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конференции «Женский Бизнес Драйв»;</w:t>
      </w:r>
    </w:p>
    <w:p w:rsidR="002534F9" w:rsidRPr="007710C2" w:rsidRDefault="003F15F9" w:rsidP="0025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пресс-конференция руководителей региональных проектов, посвященная реализации в Ленинградской области национального проекта «Малое и среднее предпринимательство и поддержка индивидуальной предпринимательской инициативы»;</w:t>
      </w:r>
    </w:p>
    <w:p w:rsidR="002534F9" w:rsidRPr="007710C2" w:rsidRDefault="002534F9" w:rsidP="0025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проведено торжественное мероприятие, посвященное дню предпринимателя Ленинградской области, которое состоялось 18 декабря 2019 года по адресу: Ленинградская область, </w:t>
      </w:r>
      <w:proofErr w:type="spellStart"/>
      <w:r w:rsidRPr="007710C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7710C2">
        <w:rPr>
          <w:rFonts w:ascii="Times New Roman" w:hAnsi="Times New Roman" w:cs="Times New Roman"/>
          <w:sz w:val="28"/>
          <w:szCs w:val="28"/>
        </w:rPr>
        <w:t xml:space="preserve"> район, Всесезонный курорт </w:t>
      </w:r>
      <w:proofErr w:type="spellStart"/>
      <w:r w:rsidRPr="007710C2"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 w:rsidRPr="007710C2">
        <w:rPr>
          <w:rFonts w:ascii="Times New Roman" w:hAnsi="Times New Roman" w:cs="Times New Roman"/>
          <w:sz w:val="28"/>
          <w:szCs w:val="28"/>
        </w:rPr>
        <w:t xml:space="preserve">. В мероприятии приняли участие более 700 представителей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>;</w:t>
      </w:r>
    </w:p>
    <w:p w:rsidR="002534F9" w:rsidRPr="007710C2" w:rsidRDefault="002534F9" w:rsidP="0025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6 ноября состоялся Ленинградский бизнес-форум «Энергия возможностей» в </w:t>
      </w:r>
      <w:proofErr w:type="spellStart"/>
      <w:r w:rsidRPr="007710C2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7710C2">
        <w:rPr>
          <w:rFonts w:ascii="Times New Roman" w:hAnsi="Times New Roman" w:cs="Times New Roman"/>
          <w:sz w:val="28"/>
          <w:szCs w:val="28"/>
        </w:rPr>
        <w:t>-выставочном центре «</w:t>
      </w:r>
      <w:proofErr w:type="spellStart"/>
      <w:r w:rsidRPr="007710C2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7710C2">
        <w:rPr>
          <w:rFonts w:ascii="Times New Roman" w:hAnsi="Times New Roman" w:cs="Times New Roman"/>
          <w:sz w:val="28"/>
          <w:szCs w:val="28"/>
        </w:rPr>
        <w:t xml:space="preserve">» по адресу: Санкт-Петербург,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Петербургское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 xml:space="preserve"> ш., д. 64, к.1, лит. А. В Форуме приняло участие более  1 500 представителей </w:t>
      </w:r>
      <w:r w:rsidRPr="007710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>;</w:t>
      </w:r>
    </w:p>
    <w:p w:rsidR="002534F9" w:rsidRPr="007710C2" w:rsidRDefault="002534F9" w:rsidP="0025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5-6 декабря 2019 года проведена защита бизнес-планов на базе Фонда «Фонд поддержки предпринимательства и промышленности Ленинградской области, микрокредитная компания» по адресу: г. С-Петербург, </w:t>
      </w:r>
      <w:proofErr w:type="spellStart"/>
      <w:r w:rsidRPr="007710C2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>нергетиков</w:t>
      </w:r>
      <w:proofErr w:type="spellEnd"/>
      <w:r w:rsidRPr="007710C2">
        <w:rPr>
          <w:rFonts w:ascii="Times New Roman" w:hAnsi="Times New Roman" w:cs="Times New Roman"/>
          <w:sz w:val="28"/>
          <w:szCs w:val="28"/>
        </w:rPr>
        <w:t xml:space="preserve">, д.3 (Бизнес-центр), 9 этаж.  В итоговой защите приняли 54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 xml:space="preserve"> участниками программы бизнес-акселерации 2019 года.</w:t>
      </w:r>
    </w:p>
    <w:p w:rsidR="005E2DBB" w:rsidRPr="007710C2" w:rsidRDefault="003F15F9" w:rsidP="005E2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lastRenderedPageBreak/>
        <w:t>В реализации мероприятий приняли участие более 2</w:t>
      </w:r>
      <w:r w:rsidR="002534F9" w:rsidRPr="007710C2">
        <w:rPr>
          <w:rFonts w:ascii="Times New Roman" w:hAnsi="Times New Roman" w:cs="Times New Roman"/>
          <w:sz w:val="28"/>
          <w:szCs w:val="28"/>
        </w:rPr>
        <w:t>5</w:t>
      </w:r>
      <w:r w:rsidRPr="007710C2">
        <w:rPr>
          <w:rFonts w:ascii="Times New Roman" w:hAnsi="Times New Roman" w:cs="Times New Roman"/>
          <w:sz w:val="28"/>
          <w:szCs w:val="28"/>
        </w:rPr>
        <w:t xml:space="preserve">00 представителей общественности. </w:t>
      </w:r>
    </w:p>
    <w:p w:rsidR="00164DAA" w:rsidRPr="007710C2" w:rsidRDefault="00164DAA" w:rsidP="005E2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Средств областного бюджета на реализацию мероприятия не предусмотрено.</w:t>
      </w:r>
      <w:r w:rsidR="003F15F9" w:rsidRPr="007710C2">
        <w:rPr>
          <w:rFonts w:ascii="Times New Roman" w:hAnsi="Times New Roman" w:cs="Times New Roman"/>
          <w:sz w:val="28"/>
          <w:szCs w:val="28"/>
        </w:rPr>
        <w:t xml:space="preserve"> Мероприятие выполнено.</w:t>
      </w:r>
    </w:p>
    <w:p w:rsidR="004A4870" w:rsidRPr="007710C2" w:rsidRDefault="004A4870" w:rsidP="005E2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E5D" w:rsidRPr="007710C2" w:rsidRDefault="00C42DD5" w:rsidP="000C4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3.2.2 «Содействие повышению качества продукции и услуг субъектов малого и среднего предпринимательства, обеспечению их соответствия техническим регламентам и стандартам (национальным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международным)» </w:t>
      </w:r>
      <w:r w:rsidR="00B0059A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0C4E5D" w:rsidRPr="007710C2">
        <w:rPr>
          <w:rFonts w:ascii="Times New Roman" w:hAnsi="Times New Roman"/>
          <w:sz w:val="28"/>
          <w:szCs w:val="28"/>
          <w:lang w:eastAsia="ru-RU"/>
        </w:rPr>
        <w:t>предусмотрено проведение не менее 2 встреч в год                              с субъектами МСП на базе каждого из обособленных подразделений Союза «Ленинградская областная торгово-промышленная палата», осуществляющих деятельность по сертификации, стандартизации и техническим исследованиям                            в Выборгском, Гатчинском</w:t>
      </w:r>
      <w:proofErr w:type="gramEnd"/>
      <w:r w:rsidR="000C4E5D" w:rsidRPr="007710C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="000C4E5D" w:rsidRPr="007710C2">
        <w:rPr>
          <w:rFonts w:ascii="Times New Roman" w:hAnsi="Times New Roman"/>
          <w:sz w:val="28"/>
          <w:szCs w:val="28"/>
          <w:lang w:eastAsia="ru-RU"/>
        </w:rPr>
        <w:t>Кингисеппском</w:t>
      </w:r>
      <w:proofErr w:type="spellEnd"/>
      <w:proofErr w:type="gramEnd"/>
      <w:r w:rsidR="000C4E5D" w:rsidRPr="007710C2">
        <w:rPr>
          <w:rFonts w:ascii="Times New Roman" w:hAnsi="Times New Roman"/>
          <w:sz w:val="28"/>
          <w:szCs w:val="28"/>
          <w:lang w:eastAsia="ru-RU"/>
        </w:rPr>
        <w:t xml:space="preserve"> районах.</w:t>
      </w:r>
    </w:p>
    <w:p w:rsidR="00A2623E" w:rsidRPr="007710C2" w:rsidRDefault="000C4E5D" w:rsidP="006F4820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C2">
        <w:rPr>
          <w:rFonts w:ascii="Times New Roman" w:hAnsi="Times New Roman"/>
          <w:sz w:val="28"/>
          <w:szCs w:val="28"/>
          <w:lang w:eastAsia="ru-RU"/>
        </w:rPr>
        <w:t xml:space="preserve">На отчетную дату на базе Союза «Ленинградская областная                              торгово-промышленная палата» </w:t>
      </w:r>
      <w:r w:rsidR="009461A0" w:rsidRPr="007710C2">
        <w:rPr>
          <w:rFonts w:ascii="Times New Roman" w:hAnsi="Times New Roman"/>
          <w:sz w:val="28"/>
          <w:szCs w:val="28"/>
          <w:lang w:eastAsia="ru-RU"/>
        </w:rPr>
        <w:t>450</w:t>
      </w:r>
      <w:r w:rsidRPr="007710C2">
        <w:rPr>
          <w:rFonts w:ascii="Times New Roman" w:hAnsi="Times New Roman"/>
          <w:sz w:val="28"/>
          <w:szCs w:val="28"/>
          <w:lang w:eastAsia="ru-RU"/>
        </w:rPr>
        <w:t xml:space="preserve"> субъект</w:t>
      </w:r>
      <w:r w:rsidR="006F4820" w:rsidRPr="007710C2">
        <w:rPr>
          <w:rFonts w:ascii="Times New Roman" w:hAnsi="Times New Roman"/>
          <w:sz w:val="28"/>
          <w:szCs w:val="28"/>
          <w:lang w:eastAsia="ru-RU"/>
        </w:rPr>
        <w:t xml:space="preserve">ов малого </w:t>
      </w:r>
      <w:r w:rsidRPr="007710C2">
        <w:rPr>
          <w:rFonts w:ascii="Times New Roman" w:hAnsi="Times New Roman"/>
          <w:sz w:val="28"/>
          <w:szCs w:val="28"/>
          <w:lang w:eastAsia="ru-RU"/>
        </w:rPr>
        <w:t xml:space="preserve">и среднего предпринимательства Ленинградской области </w:t>
      </w:r>
      <w:r w:rsidR="006F4820" w:rsidRPr="007710C2">
        <w:rPr>
          <w:rFonts w:ascii="Times New Roman" w:hAnsi="Times New Roman"/>
          <w:sz w:val="28"/>
          <w:szCs w:val="28"/>
          <w:lang w:eastAsia="ru-RU"/>
        </w:rPr>
        <w:t>получили услуги по экспертизе, сертификации, оценке, аккредитации, обучению и консультированию от организации</w:t>
      </w:r>
      <w:r w:rsidRPr="007710C2">
        <w:rPr>
          <w:rFonts w:ascii="Times New Roman" w:hAnsi="Times New Roman"/>
          <w:sz w:val="28"/>
          <w:szCs w:val="28"/>
          <w:lang w:eastAsia="ru-RU"/>
        </w:rPr>
        <w:t xml:space="preserve">. Из них в обособленных подразделениях: Выборгского района - 32, Гатчинского района - 41, </w:t>
      </w:r>
      <w:proofErr w:type="spellStart"/>
      <w:r w:rsidRPr="007710C2">
        <w:rPr>
          <w:rFonts w:ascii="Times New Roman" w:hAnsi="Times New Roman"/>
          <w:sz w:val="28"/>
          <w:szCs w:val="28"/>
          <w:lang w:eastAsia="ru-RU"/>
        </w:rPr>
        <w:t>Кингисеппского</w:t>
      </w:r>
      <w:proofErr w:type="spellEnd"/>
      <w:r w:rsidRPr="007710C2">
        <w:rPr>
          <w:rFonts w:ascii="Times New Roman" w:hAnsi="Times New Roman"/>
          <w:sz w:val="28"/>
          <w:szCs w:val="28"/>
          <w:lang w:eastAsia="ru-RU"/>
        </w:rPr>
        <w:t xml:space="preserve"> района - 27. Также встречи с субъектами МСП и их консультирование состоялись в </w:t>
      </w:r>
      <w:proofErr w:type="spellStart"/>
      <w:r w:rsidRPr="007710C2">
        <w:rPr>
          <w:rFonts w:ascii="Times New Roman" w:hAnsi="Times New Roman"/>
          <w:sz w:val="28"/>
          <w:szCs w:val="28"/>
          <w:lang w:eastAsia="ru-RU"/>
        </w:rPr>
        <w:t>Волховском</w:t>
      </w:r>
      <w:proofErr w:type="spellEnd"/>
      <w:r w:rsidRPr="007710C2">
        <w:rPr>
          <w:rFonts w:ascii="Times New Roman" w:hAnsi="Times New Roman"/>
          <w:sz w:val="28"/>
          <w:szCs w:val="28"/>
          <w:lang w:eastAsia="ru-RU"/>
        </w:rPr>
        <w:t xml:space="preserve"> районе - 11, </w:t>
      </w:r>
      <w:proofErr w:type="spellStart"/>
      <w:r w:rsidRPr="007710C2">
        <w:rPr>
          <w:rFonts w:ascii="Times New Roman" w:hAnsi="Times New Roman"/>
          <w:sz w:val="28"/>
          <w:szCs w:val="28"/>
          <w:lang w:eastAsia="ru-RU"/>
        </w:rPr>
        <w:t>Тосненском</w:t>
      </w:r>
      <w:proofErr w:type="spellEnd"/>
      <w:r w:rsidRPr="007710C2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="00B0059A" w:rsidRPr="007710C2">
        <w:rPr>
          <w:rFonts w:ascii="Times New Roman" w:hAnsi="Times New Roman"/>
          <w:sz w:val="28"/>
          <w:szCs w:val="28"/>
          <w:lang w:eastAsia="ru-RU"/>
        </w:rPr>
        <w:t xml:space="preserve"> - 18, Всеволожском районе – 24.</w:t>
      </w:r>
      <w:r w:rsidRPr="007710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059A" w:rsidRPr="007710C2">
        <w:rPr>
          <w:rFonts w:ascii="Times New Roman" w:hAnsi="Times New Roman"/>
          <w:sz w:val="28"/>
          <w:szCs w:val="28"/>
          <w:lang w:eastAsia="ru-RU"/>
        </w:rPr>
        <w:t>За отчетный период сотрудники приняли участие в 215 мероприятиях для бизнеса, в том числе образовательного или обучающего характера. Рассмотрели и направили свои замечания в отношении более двух десятков нормативных правовых актов, затрагивающих интересы субъектов малого и среднего предпринимательства. На постоянной основе организованы и проведены личные приемы предпринимателей, в том числе непосредственно на территории муниципальных образований</w:t>
      </w:r>
      <w:r w:rsidR="00C42DD5" w:rsidRPr="007710C2">
        <w:rPr>
          <w:rFonts w:ascii="Times New Roman" w:hAnsi="Times New Roman"/>
          <w:sz w:val="28"/>
          <w:szCs w:val="28"/>
          <w:lang w:eastAsia="ru-RU"/>
        </w:rPr>
        <w:t>.</w:t>
      </w:r>
      <w:r w:rsidR="00B0059A" w:rsidRPr="007710C2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полномочиями рассмотрены поступившие жалобы от субъектов предпринимательства.</w:t>
      </w:r>
      <w:r w:rsidR="006F4820" w:rsidRPr="007710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1A0" w:rsidRPr="007710C2">
        <w:rPr>
          <w:rFonts w:ascii="Times New Roman" w:hAnsi="Times New Roman"/>
          <w:sz w:val="28"/>
          <w:szCs w:val="28"/>
          <w:lang w:eastAsia="ru-RU"/>
        </w:rPr>
        <w:t>Мероприятие выполнено.</w:t>
      </w:r>
    </w:p>
    <w:p w:rsidR="009461A0" w:rsidRPr="007710C2" w:rsidRDefault="009461A0" w:rsidP="006F4820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59A" w:rsidRPr="007710C2" w:rsidRDefault="00F35E8A" w:rsidP="00F84AAD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550C5" w:rsidRPr="007710C2">
        <w:rPr>
          <w:rFonts w:ascii="Times New Roman" w:hAnsi="Times New Roman" w:cs="Times New Roman"/>
          <w:sz w:val="28"/>
          <w:szCs w:val="28"/>
        </w:rPr>
        <w:t xml:space="preserve">мероприятия 3.2.3. «Обеспечение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«Мониторинг СЭР МО»)» </w:t>
      </w:r>
      <w:r w:rsidR="00B0059A" w:rsidRPr="007710C2">
        <w:rPr>
          <w:rFonts w:ascii="Times New Roman" w:hAnsi="Times New Roman" w:cs="Times New Roman"/>
          <w:sz w:val="28"/>
          <w:szCs w:val="28"/>
        </w:rPr>
        <w:t>результатом реализации мероприятия предусмотрена актуализация сведений о субъектах малого и среднего предпринимательства в ИАС «Мониторинг СЭР МО».</w:t>
      </w:r>
    </w:p>
    <w:p w:rsidR="00100ACE" w:rsidRPr="007710C2" w:rsidRDefault="00B0059A" w:rsidP="00F84AAD">
      <w:pPr>
        <w:pStyle w:val="af8"/>
        <w:ind w:firstLine="709"/>
        <w:jc w:val="both"/>
        <w:rPr>
          <w:rFonts w:ascii="Times New Roman" w:hAnsi="Times New Roman"/>
        </w:rPr>
      </w:pPr>
      <w:proofErr w:type="gramStart"/>
      <w:r w:rsidRPr="007710C2">
        <w:rPr>
          <w:rFonts w:ascii="Times New Roman" w:hAnsi="Times New Roman" w:cs="Times New Roman"/>
          <w:sz w:val="28"/>
          <w:szCs w:val="28"/>
        </w:rPr>
        <w:t>В</w:t>
      </w:r>
      <w:r w:rsidR="00FF55DE" w:rsidRPr="007710C2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A2623E" w:rsidRPr="007710C2">
        <w:rPr>
          <w:rFonts w:ascii="Times New Roman" w:hAnsi="Times New Roman"/>
          <w:sz w:val="28"/>
          <w:szCs w:val="28"/>
        </w:rPr>
        <w:t xml:space="preserve">объявлен конкурс на обеспечение бесперебойной работы и расширение функциональных возможностей единой ИАС «Мониторинг СЭР МО», </w:t>
      </w:r>
      <w:r w:rsidR="00100ACE" w:rsidRPr="007710C2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100ACE" w:rsidRPr="007710C2">
        <w:rPr>
          <w:rFonts w:ascii="Times New Roman" w:hAnsi="Times New Roman"/>
          <w:sz w:val="28"/>
          <w:szCs w:val="28"/>
        </w:rPr>
        <w:t>государственны</w:t>
      </w:r>
      <w:r w:rsidR="00B24EDB" w:rsidRPr="007710C2">
        <w:rPr>
          <w:rFonts w:ascii="Times New Roman" w:hAnsi="Times New Roman"/>
          <w:sz w:val="28"/>
          <w:szCs w:val="28"/>
        </w:rPr>
        <w:t>й</w:t>
      </w:r>
      <w:r w:rsidR="00100ACE" w:rsidRPr="007710C2">
        <w:rPr>
          <w:rFonts w:ascii="Times New Roman" w:hAnsi="Times New Roman"/>
          <w:sz w:val="28"/>
          <w:szCs w:val="28"/>
        </w:rPr>
        <w:t xml:space="preserve"> контракт от 27 мая 2019 года № 0345200013319000013 на сумму 600 тыс. рублей, «Исполнителем» завершен 31.08.2019 года первый этап оказания услуг обеспечено </w:t>
      </w:r>
      <w:r w:rsidR="00A2623E" w:rsidRPr="007710C2">
        <w:rPr>
          <w:rFonts w:ascii="Times New Roman" w:hAnsi="Times New Roman"/>
          <w:sz w:val="28"/>
          <w:szCs w:val="28"/>
        </w:rPr>
        <w:t>сопровождение мероприятий по проведению мониторинга деятельности субъектов МСП Ленинградской области, проведен</w:t>
      </w:r>
      <w:r w:rsidR="00100ACE" w:rsidRPr="007710C2">
        <w:rPr>
          <w:rFonts w:ascii="Times New Roman" w:hAnsi="Times New Roman"/>
          <w:sz w:val="28"/>
          <w:szCs w:val="28"/>
        </w:rPr>
        <w:t>ы</w:t>
      </w:r>
      <w:r w:rsidR="00A2623E" w:rsidRPr="007710C2">
        <w:rPr>
          <w:rFonts w:ascii="Times New Roman" w:hAnsi="Times New Roman"/>
          <w:sz w:val="28"/>
          <w:szCs w:val="28"/>
        </w:rPr>
        <w:t xml:space="preserve"> совещания с представителями муниципальных образований Ленинградской об</w:t>
      </w:r>
      <w:r w:rsidR="00100ACE" w:rsidRPr="007710C2">
        <w:rPr>
          <w:rFonts w:ascii="Times New Roman" w:hAnsi="Times New Roman"/>
          <w:sz w:val="28"/>
          <w:szCs w:val="28"/>
        </w:rPr>
        <w:t>ласти – пользователями</w:t>
      </w:r>
      <w:proofErr w:type="gramEnd"/>
      <w:r w:rsidR="00100ACE" w:rsidRPr="007710C2">
        <w:rPr>
          <w:rFonts w:ascii="Times New Roman" w:hAnsi="Times New Roman"/>
          <w:sz w:val="28"/>
          <w:szCs w:val="28"/>
        </w:rPr>
        <w:t xml:space="preserve"> системы </w:t>
      </w:r>
      <w:r w:rsidR="00A2623E" w:rsidRPr="007710C2">
        <w:rPr>
          <w:rFonts w:ascii="Times New Roman" w:hAnsi="Times New Roman"/>
          <w:sz w:val="28"/>
          <w:szCs w:val="28"/>
        </w:rPr>
        <w:t>и специалистами отдела по развитию малого и среднего бизнеса комитета.</w:t>
      </w:r>
      <w:r w:rsidR="00100ACE" w:rsidRPr="007710C2">
        <w:rPr>
          <w:rFonts w:ascii="Times New Roman" w:hAnsi="Times New Roman"/>
          <w:sz w:val="28"/>
          <w:szCs w:val="28"/>
        </w:rPr>
        <w:t xml:space="preserve"> Актуализацию сведений о субъектах малого и среднего </w:t>
      </w:r>
      <w:r w:rsidR="00100ACE" w:rsidRPr="007710C2">
        <w:rPr>
          <w:rFonts w:ascii="Times New Roman" w:hAnsi="Times New Roman"/>
          <w:sz w:val="28"/>
          <w:szCs w:val="28"/>
        </w:rPr>
        <w:lastRenderedPageBreak/>
        <w:t>предпринимате</w:t>
      </w:r>
      <w:r w:rsidR="00F84AAD" w:rsidRPr="007710C2">
        <w:rPr>
          <w:rFonts w:ascii="Times New Roman" w:hAnsi="Times New Roman"/>
          <w:sz w:val="28"/>
          <w:szCs w:val="28"/>
        </w:rPr>
        <w:t xml:space="preserve">льства  в ИАС «Мониторинг СЭР </w:t>
      </w:r>
      <w:r w:rsidR="00100ACE" w:rsidRPr="007710C2">
        <w:rPr>
          <w:rFonts w:ascii="Times New Roman" w:hAnsi="Times New Roman"/>
          <w:sz w:val="28"/>
          <w:szCs w:val="28"/>
        </w:rPr>
        <w:t>МО</w:t>
      </w:r>
      <w:r w:rsidR="00F84AAD" w:rsidRPr="007710C2">
        <w:rPr>
          <w:rFonts w:ascii="Times New Roman" w:hAnsi="Times New Roman"/>
          <w:sz w:val="28"/>
          <w:szCs w:val="28"/>
        </w:rPr>
        <w:t>»</w:t>
      </w:r>
      <w:r w:rsidR="00100ACE" w:rsidRPr="007710C2">
        <w:rPr>
          <w:rFonts w:ascii="Times New Roman" w:hAnsi="Times New Roman"/>
          <w:sz w:val="28"/>
          <w:szCs w:val="28"/>
        </w:rPr>
        <w:t xml:space="preserve"> в соответствии с условиями заключенного контракта, осуществляет Общество с ограниченной ответственностью «Центр информационных технологий». На отчетную дату Государственным казенным учреждением Ленинградской области «Ленинградский областной центр поддержки предпринимательства» оплачено исполнение </w:t>
      </w:r>
      <w:r w:rsidR="00B24EDB" w:rsidRPr="007710C2">
        <w:rPr>
          <w:rFonts w:ascii="Times New Roman" w:hAnsi="Times New Roman"/>
          <w:sz w:val="28"/>
          <w:szCs w:val="28"/>
        </w:rPr>
        <w:t xml:space="preserve">условий </w:t>
      </w:r>
      <w:r w:rsidR="00100ACE" w:rsidRPr="007710C2">
        <w:rPr>
          <w:rFonts w:ascii="Times New Roman" w:hAnsi="Times New Roman"/>
          <w:sz w:val="28"/>
          <w:szCs w:val="28"/>
        </w:rPr>
        <w:t xml:space="preserve">по договору в сумме </w:t>
      </w:r>
      <w:r w:rsidRPr="007710C2">
        <w:rPr>
          <w:rFonts w:ascii="Times New Roman" w:hAnsi="Times New Roman"/>
          <w:sz w:val="28"/>
          <w:szCs w:val="28"/>
        </w:rPr>
        <w:t>60</w:t>
      </w:r>
      <w:r w:rsidR="00100ACE" w:rsidRPr="007710C2">
        <w:rPr>
          <w:rFonts w:ascii="Times New Roman" w:hAnsi="Times New Roman"/>
          <w:sz w:val="28"/>
          <w:szCs w:val="28"/>
        </w:rPr>
        <w:t>0,0 тыс. руб.</w:t>
      </w:r>
      <w:r w:rsidRPr="007710C2">
        <w:rPr>
          <w:rFonts w:ascii="Times New Roman" w:hAnsi="Times New Roman"/>
          <w:sz w:val="28"/>
          <w:szCs w:val="28"/>
        </w:rPr>
        <w:t xml:space="preserve"> </w:t>
      </w:r>
      <w:r w:rsidRPr="007710C2">
        <w:rPr>
          <w:rFonts w:ascii="Times New Roman" w:hAnsi="Times New Roman"/>
          <w:sz w:val="28"/>
          <w:szCs w:val="28"/>
          <w:lang w:eastAsia="ru-RU"/>
        </w:rPr>
        <w:t>Мероприятие выполнено.</w:t>
      </w:r>
    </w:p>
    <w:p w:rsidR="00B23A1D" w:rsidRPr="007710C2" w:rsidRDefault="004550C5" w:rsidP="00F84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hAnsi="Times New Roman"/>
          <w:sz w:val="28"/>
          <w:szCs w:val="28"/>
        </w:rPr>
        <w:t xml:space="preserve">В рамках </w:t>
      </w:r>
      <w:r w:rsidR="00C121A7" w:rsidRPr="007710C2">
        <w:rPr>
          <w:rFonts w:ascii="Times New Roman" w:hAnsi="Times New Roman"/>
          <w:sz w:val="28"/>
          <w:szCs w:val="28"/>
        </w:rPr>
        <w:t xml:space="preserve">реализации </w:t>
      </w:r>
      <w:r w:rsidRPr="007710C2">
        <w:rPr>
          <w:rFonts w:ascii="Times New Roman" w:hAnsi="Times New Roman"/>
          <w:sz w:val="28"/>
          <w:szCs w:val="28"/>
        </w:rPr>
        <w:t xml:space="preserve">мероприятия 3.2.4 «Содействие органам местного самоуправления по организации мониторинга деятельности субъектов малого и среднего предпринимательства (далее – субъекты МСП)» </w:t>
      </w:r>
      <w:r w:rsidR="00B23A1D" w:rsidRPr="007710C2">
        <w:rPr>
          <w:rFonts w:ascii="Times New Roman" w:hAnsi="Times New Roman"/>
          <w:sz w:val="28"/>
          <w:szCs w:val="28"/>
        </w:rPr>
        <w:t>результатом реализации мероприятия предусмотрено предоставление субсидии не менее 17 муниципальным образованиям.</w:t>
      </w:r>
    </w:p>
    <w:p w:rsidR="006C5A08" w:rsidRPr="007710C2" w:rsidRDefault="006C5A08" w:rsidP="006C5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hAnsi="Times New Roman"/>
          <w:sz w:val="28"/>
          <w:szCs w:val="28"/>
        </w:rPr>
        <w:t>В отчетном периоде комитетом подготовлены и заключены соглашения с 17 муниципальными районами Ленинградской области о предоставлении субсидии на условиях софинансирования на организацию мониторинга деятельности субъектов МСП. Муниципальными районами в рамках организации мероприятий по мониторингу деятельности субъектов малого и среднего предпринимательства за  отчетный период произведен сбор и загрузка в систему мониторинга СЭР отчетов за 2018 год и 1 полугодие 2019 года.</w:t>
      </w:r>
    </w:p>
    <w:p w:rsidR="006C5A08" w:rsidRPr="007710C2" w:rsidRDefault="006C5A08" w:rsidP="006C5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hAnsi="Times New Roman"/>
          <w:sz w:val="28"/>
          <w:szCs w:val="28"/>
        </w:rPr>
        <w:t xml:space="preserve">На отчетную дату органами местного самоуправления исполнено средств областного бюджета в сумме 4998,38319 </w:t>
      </w:r>
      <w:proofErr w:type="spellStart"/>
      <w:r w:rsidRPr="007710C2">
        <w:rPr>
          <w:rFonts w:ascii="Times New Roman" w:hAnsi="Times New Roman"/>
          <w:sz w:val="28"/>
          <w:szCs w:val="28"/>
        </w:rPr>
        <w:t>тыс</w:t>
      </w:r>
      <w:proofErr w:type="gramStart"/>
      <w:r w:rsidRPr="007710C2">
        <w:rPr>
          <w:rFonts w:ascii="Times New Roman" w:hAnsi="Times New Roman"/>
          <w:sz w:val="28"/>
          <w:szCs w:val="28"/>
        </w:rPr>
        <w:t>.р</w:t>
      </w:r>
      <w:proofErr w:type="gramEnd"/>
      <w:r w:rsidRPr="007710C2">
        <w:rPr>
          <w:rFonts w:ascii="Times New Roman" w:hAnsi="Times New Roman"/>
          <w:sz w:val="28"/>
          <w:szCs w:val="28"/>
        </w:rPr>
        <w:t>уб</w:t>
      </w:r>
      <w:proofErr w:type="spellEnd"/>
      <w:r w:rsidRPr="007710C2">
        <w:rPr>
          <w:rFonts w:ascii="Times New Roman" w:hAnsi="Times New Roman"/>
          <w:sz w:val="28"/>
          <w:szCs w:val="28"/>
        </w:rPr>
        <w:t>. Мероприятие выполнено.</w:t>
      </w:r>
    </w:p>
    <w:p w:rsidR="005D57E4" w:rsidRPr="007710C2" w:rsidRDefault="00CB4CA3" w:rsidP="005D5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C121A7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3.3.1 «Реализация партнерских программ обучения (с АО «Федеральная корпорация по развитию малого и среднего предпринимательства», АО «Российский экспортный центр», АО «Деловая среда» </w:t>
      </w:r>
      <w:r w:rsidR="00966A8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D5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др.)» </w:t>
      </w:r>
      <w:r w:rsidR="005D57E4" w:rsidRPr="007710C2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предусмотрена реализация в Ленинградской области не менее 3 партнерских программ.</w:t>
      </w:r>
    </w:p>
    <w:p w:rsidR="005D57E4" w:rsidRPr="007710C2" w:rsidRDefault="005D57E4" w:rsidP="005D5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отчетном периоде разработана и утверждена директором Фонда Региональная программа обучения, в которую включены тренинги по обучающим программам  АО «Федеральная корпорация по развитию малого и среднего предпринимательства» и АО «Деловая среда». </w:t>
      </w:r>
    </w:p>
    <w:p w:rsidR="005D57E4" w:rsidRPr="007710C2" w:rsidRDefault="005D57E4" w:rsidP="005D5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отчетный период с 01.01.2019 года по 31.12.2019 года состоялись 44 тренинга по программам Корпорации МСП, в которых приняли участие 541 человек, из них 170 субъектов МСП и 371 физических лиц, планирующих открыть бизнес. Обучение проводили 5 региональных тренеров, прошедших специальную подготовку. </w:t>
      </w:r>
    </w:p>
    <w:p w:rsidR="005D57E4" w:rsidRPr="007710C2" w:rsidRDefault="005D57E4" w:rsidP="005D5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В отчетном периоде в Ленинградской области проведены 5 обучающих программ АО «Деловая среда»: «Бизнес-старт» (2 программы), «Женский бизнес»             (1 программа), «5 точек роста» (2 программы).</w:t>
      </w:r>
    </w:p>
    <w:p w:rsidR="005D57E4" w:rsidRPr="007710C2" w:rsidRDefault="005D57E4" w:rsidP="005D5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06.06.2019 по 27.06.2019 была проведена программа «Бизнес-старт», включающая 8 мероприятий (4 очных занятия и 4 </w:t>
      </w:r>
      <w:proofErr w:type="spell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приняли участие 78 человек (76 физических лиц и 2 субъекта МСП). С целью проведения программы по итогам открытого конкурса был заключен и профинансирован  договор с АО «Деловая среда» на сумму 670,000 тыс. рублей. </w:t>
      </w:r>
    </w:p>
    <w:p w:rsidR="005D57E4" w:rsidRPr="007710C2" w:rsidRDefault="005D57E4" w:rsidP="005D5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22.08.2019 по 19.09.2019 проведена обучающая программа «Женский бизнес», которая также включала 8 мероприятий (4 очных занятия и 4 </w:t>
      </w:r>
      <w:proofErr w:type="spell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                В программе приняли участие 50 субъектов МСП и 15 физических лиц. Сумма </w:t>
      </w: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договора составила 670,000 тыс. рублей. Оплата по договору будет произведена              в 1 квартале 2020 года. </w:t>
      </w:r>
    </w:p>
    <w:p w:rsidR="005D57E4" w:rsidRPr="007710C2" w:rsidRDefault="005D57E4" w:rsidP="005D5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период с 20.11.2019 по 21.12.2019 года в Ленинградской области проведены 2 обучающие программы «5 точек роста» АО «Деловая среда» - в городах Выборге              и Гатчине, в каждой из которых приняли участие 39 субъектов МСП. В ходе реализации программ проведено 15 обучающих мероприятий (10 очных занятий              и 5 </w:t>
      </w:r>
      <w:proofErr w:type="spell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5D57E4" w:rsidRPr="007710C2" w:rsidRDefault="005D57E4" w:rsidP="005D5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организации и </w:t>
      </w:r>
      <w:proofErr w:type="gram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указанных двух программ и одной программы «Бизнес-старт» по итогам конкурсной процедуры был заключен договор с АО «Деловая среда» на общую сумму 2 726,000 тыс. рублей. </w:t>
      </w:r>
    </w:p>
    <w:p w:rsidR="005D57E4" w:rsidRPr="007710C2" w:rsidRDefault="005D57E4" w:rsidP="005D5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«Бизнес-старт» проведена во Всеволожском районе Ленинградской области в период с 06.12.2019 по 20.12.2019 года и включала                     8 мероприятий (4 очных и 4 </w:t>
      </w:r>
      <w:proofErr w:type="spell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), в программе приняли участие 31 субъект МСП и 6 физических лиц).</w:t>
      </w:r>
      <w:proofErr w:type="gramEnd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Услуги по организации и проведению программ оказаны качественно и в срок, оплата по договору будет произведена в 1 квартале 2020 года</w:t>
      </w:r>
      <w:proofErr w:type="gram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сумму </w:t>
      </w:r>
    </w:p>
    <w:p w:rsidR="005D57E4" w:rsidRPr="007710C2" w:rsidRDefault="005D57E4" w:rsidP="005D5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Всего в отчетном периоде проведено 5 обучающих программ АО «Деловая среда» (39 обучающих мероприятий), в которых  приняли участие 258 человек (161 субъект МСП, 97 физических лиц).</w:t>
      </w:r>
    </w:p>
    <w:p w:rsidR="005D57E4" w:rsidRPr="007710C2" w:rsidRDefault="005D57E4" w:rsidP="005D5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В 2019 году организатором обучающих мероприятий Школы экспорта РЭЦ              (Российского экспортного центра) в Ленинградской области - Центром развития промышленности Ленинградской области проведены 22 обучающих семинара.                      В семинарах приняли участие 55 субъектов МСП Ленинградской области, а также 14 МСП из других регионов – всего 69 МСП при показателе 55 субъектов МСП (независимо от региона).</w:t>
      </w:r>
    </w:p>
    <w:p w:rsidR="005D57E4" w:rsidRPr="007710C2" w:rsidRDefault="005D57E4" w:rsidP="005D57E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Всего в Ленинградской области в отчетном периоде проведены 105 обучающих мероприятий (семинаров, тренингов, </w:t>
      </w:r>
      <w:proofErr w:type="spell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по партнерским программам Корпорации МСП, АО  «Российский экспортный центр», АО «Деловая среда», в которых приняли участие 868 человек: 400 субъектов МСП и 468 физических лиц, заинтересованных  в организации предпринимательской деятельности. Мероприятие выполнено.                      </w:t>
      </w:r>
      <w:r w:rsidRPr="007710C2">
        <w:t xml:space="preserve">      </w:t>
      </w:r>
    </w:p>
    <w:p w:rsidR="00E03FBD" w:rsidRPr="007710C2" w:rsidRDefault="00E03FBD" w:rsidP="005D5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3CB0" w:rsidRPr="007710C2" w:rsidRDefault="00E03FBD" w:rsidP="00BB3CB0">
      <w:pPr>
        <w:pStyle w:val="af8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68693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3.3.2 </w:t>
      </w:r>
      <w:r w:rsidRPr="00771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«Организация мероприятий в рамках информационной кампании, популяризирующей ведение предпринимательской деятельности» </w:t>
      </w:r>
      <w:r w:rsidR="00B24EDB" w:rsidRPr="00771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реализации мероприятия предусмотрено проведение информационной кампании по популяризации предпринимательской деятельности: размещение информационных материалов наружной рекламы, изготовление и тиражирование печатных рекламно-информационных материалов (анкеты, листовки, брошюры, буклеты)</w:t>
      </w:r>
      <w:r w:rsidR="00BB3CB0" w:rsidRPr="00771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3CB0" w:rsidRPr="007710C2" w:rsidRDefault="00BB3CB0" w:rsidP="00BB3CB0">
      <w:pPr>
        <w:pStyle w:val="af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периоде</w:t>
      </w:r>
      <w:r w:rsidR="00E03FBD" w:rsidRPr="00771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Государственным казенным учреждением Ленинградской области «Ленинградский </w:t>
      </w:r>
      <w:r w:rsidR="00E03FB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центр поддержки предпринимательства»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и оплачены договоры на общую сумму 30,000 тыс. руб. для приобретения знаков и удостоверений с целью награждения почетным знаком Губернатора Ленинградской области «Почетный предприниматель Ленинградской области» 10 руководителей организаций Ленинградской области.</w:t>
      </w:r>
    </w:p>
    <w:p w:rsidR="00BB3CB0" w:rsidRPr="007710C2" w:rsidRDefault="00BB3CB0" w:rsidP="00BB3CB0">
      <w:pPr>
        <w:pStyle w:val="ConsPlusTitle"/>
        <w:ind w:firstLine="567"/>
        <w:contextualSpacing/>
        <w:jc w:val="both"/>
        <w:rPr>
          <w:b w:val="0"/>
          <w:szCs w:val="28"/>
        </w:rPr>
      </w:pPr>
      <w:proofErr w:type="gramStart"/>
      <w:r w:rsidRPr="007710C2">
        <w:rPr>
          <w:b w:val="0"/>
          <w:szCs w:val="28"/>
        </w:rPr>
        <w:lastRenderedPageBreak/>
        <w:t>В соответствии с постановлением Губернатора Ленинградской области от 20 августа 2018 г. № 50-пг почетным знаком награждаются индивидуальные предприниматели, руководители предприятий и организаций различных форм собственности, граждане Российской Федерации - физические лица, участвующие в создании юридического лица в качестве учредителя (участника) (далее - претенденты), имеющие стаж работы в сфере предпринимательства в Ленинградской области не менее пяти лет, за заслуги:</w:t>
      </w:r>
      <w:proofErr w:type="gramEnd"/>
    </w:p>
    <w:p w:rsidR="00BB3CB0" w:rsidRPr="007710C2" w:rsidRDefault="00BB3CB0" w:rsidP="00BB3CB0">
      <w:pPr>
        <w:pStyle w:val="ConsPlusNormal"/>
        <w:ind w:firstLine="567"/>
        <w:contextualSpacing/>
        <w:jc w:val="both"/>
      </w:pPr>
      <w:r w:rsidRPr="007710C2">
        <w:t>в развитии бизнеса путем увеличения активов (капитала), объемов реализации, прибыли, доли рынка, выплаты заработной платы выше среднеотраслевого уровня заработной платы;</w:t>
      </w:r>
    </w:p>
    <w:p w:rsidR="00BB3CB0" w:rsidRPr="007710C2" w:rsidRDefault="00BB3CB0" w:rsidP="00BB3CB0">
      <w:pPr>
        <w:pStyle w:val="ConsPlusNormal"/>
        <w:ind w:firstLine="567"/>
        <w:contextualSpacing/>
        <w:jc w:val="both"/>
      </w:pPr>
      <w:r w:rsidRPr="007710C2">
        <w:t>в развитии предпринимательской инициативы, малого и среднего предпринимательства, расширении сферы оказания услуг в Ленинградской области, создании новых рабочих мест;</w:t>
      </w:r>
    </w:p>
    <w:p w:rsidR="00BB3CB0" w:rsidRPr="007710C2" w:rsidRDefault="00BB3CB0" w:rsidP="00BB3CB0">
      <w:pPr>
        <w:pStyle w:val="ConsPlusNormal"/>
        <w:ind w:firstLine="567"/>
        <w:contextualSpacing/>
        <w:jc w:val="both"/>
      </w:pPr>
      <w:r w:rsidRPr="007710C2">
        <w:t>в развитии социального предпринимательства;</w:t>
      </w:r>
    </w:p>
    <w:p w:rsidR="00BB3CB0" w:rsidRPr="007710C2" w:rsidRDefault="00BB3CB0" w:rsidP="00BB3CB0">
      <w:pPr>
        <w:pStyle w:val="ConsPlusNormal"/>
        <w:ind w:firstLine="567"/>
        <w:contextualSpacing/>
        <w:jc w:val="both"/>
      </w:pPr>
      <w:r w:rsidRPr="007710C2">
        <w:t>в развитии деятельности в сфере ремесленничества и народных художественных промыслов;</w:t>
      </w:r>
    </w:p>
    <w:p w:rsidR="00BB3CB0" w:rsidRPr="007710C2" w:rsidRDefault="00BB3CB0" w:rsidP="00BB3CB0">
      <w:pPr>
        <w:pStyle w:val="ConsPlusNormal"/>
        <w:ind w:firstLine="567"/>
        <w:contextualSpacing/>
        <w:jc w:val="both"/>
      </w:pPr>
      <w:r w:rsidRPr="007710C2">
        <w:t>в благотворительной и спонсорской деятельности;</w:t>
      </w:r>
    </w:p>
    <w:p w:rsidR="00BB3CB0" w:rsidRPr="007710C2" w:rsidRDefault="00BB3CB0" w:rsidP="00BB3CB0">
      <w:pPr>
        <w:pStyle w:val="ConsPlusNormal"/>
        <w:ind w:firstLine="567"/>
        <w:contextualSpacing/>
        <w:jc w:val="both"/>
      </w:pPr>
      <w:r w:rsidRPr="007710C2">
        <w:t>в развитии сотрудничества с профессиональными образовательными организациями в целях расширения подготовки специалистов для субъектов предпринимательской деятельности.</w:t>
      </w:r>
    </w:p>
    <w:p w:rsidR="00BB3CB0" w:rsidRPr="007710C2" w:rsidRDefault="00BB3CB0" w:rsidP="00BB3CB0">
      <w:pPr>
        <w:pStyle w:val="ConsPlusNormal"/>
        <w:ind w:firstLine="567"/>
        <w:contextualSpacing/>
        <w:jc w:val="both"/>
      </w:pPr>
      <w:r w:rsidRPr="007710C2">
        <w:t>Кроме того, почетный знак Губернатора Ленинградской области "Почетный предприниматель Ленинградской области" (далее - Почетный знак) является наградой Ленинградской области, учрежденной в целях поощрения граждан за существенный вклад в становление и развитие предпринимательства, эффективную инвестиционную деятельность и наращивание социально-экономического потенциала Ленинградской области.</w:t>
      </w:r>
    </w:p>
    <w:p w:rsidR="00BB3CB0" w:rsidRPr="007710C2" w:rsidRDefault="00BB3CB0" w:rsidP="00BB3CB0">
      <w:pPr>
        <w:pStyle w:val="ConsPlusNormal"/>
        <w:ind w:firstLine="567"/>
        <w:contextualSpacing/>
        <w:jc w:val="both"/>
      </w:pPr>
      <w:r w:rsidRPr="007710C2">
        <w:t>Решение о награждении Почетным знаком либо об отказе в награждении Почетным знаком принимается Губернатором Ленинградской области на основании предложений комиссии по рассмотрению ходатайств и материалов к награждению почетным знаком Губернатора Ленинградской области "Почетный предприниматель Ленинградской области".</w:t>
      </w:r>
    </w:p>
    <w:p w:rsidR="00E03FBD" w:rsidRPr="007710C2" w:rsidRDefault="00E03FBD" w:rsidP="0025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2C27" w:rsidRPr="007710C2" w:rsidRDefault="003547A5" w:rsidP="00A35E1D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C121A7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3.3.3 «Предоставление грантов субъектам малого и среднего предпринимательства по итогам ежегодных областных конкурсов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лучшее ведение бизнеса» </w:t>
      </w:r>
      <w:r w:rsidR="00AD2C27" w:rsidRPr="00771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реализации мероприятия предусмотрено</w:t>
      </w:r>
      <w:r w:rsidR="00AD2C27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грантов в форме субсидий не менее чем 15 субъектам малого и среднего предпринимательства.</w:t>
      </w:r>
    </w:p>
    <w:p w:rsidR="005E2DBB" w:rsidRPr="007710C2" w:rsidRDefault="00AD2C27" w:rsidP="00A35E1D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5E2DB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DC3FE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DB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547A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«Бизнес-признание» </w:t>
      </w:r>
      <w:r w:rsidR="005E2DB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«Бизнес-признание» по семи номинациям: Лучший женский проект; Лучший прое</w:t>
      </w:r>
      <w:proofErr w:type="gramStart"/>
      <w:r w:rsidR="005E2DB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сф</w:t>
      </w:r>
      <w:proofErr w:type="gramEnd"/>
      <w:r w:rsidR="005E2DB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здорового образа жизни; Лучший бизнес в сфере нестационарной торговли; Лучший </w:t>
      </w:r>
      <w:proofErr w:type="spellStart"/>
      <w:r w:rsidR="005E2DB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="005E2DB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производства сувениров; Лучший </w:t>
      </w:r>
      <w:proofErr w:type="spellStart"/>
      <w:r w:rsidR="005E2DB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экофермер</w:t>
      </w:r>
      <w:proofErr w:type="spellEnd"/>
      <w:r w:rsidR="005E2DB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области; Лучший бизнес в сфере развития комфортной городской среды; Лучший бизнес в сфере экологии. Общий размер призового фонда составил  1470,0 тыс. рублей. </w:t>
      </w:r>
    </w:p>
    <w:p w:rsidR="005E2DBB" w:rsidRPr="007710C2" w:rsidRDefault="003435C6" w:rsidP="00A3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Всего было зарегистрировано 66 заявок на участие в конкурсе. Победители и призеры конкурса во всех номинациях были награждены грантами в форме субсидий</w:t>
      </w:r>
      <w:r w:rsidR="00AD2C27" w:rsidRPr="00771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2DB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предоставлено грантов в форме субсидий 21 представителю субъектов предпринимательства, признанными лучшими в ведении бизнеса на территории Ленинградской области, по 7 номинациям на общую сумму 1470,0 тыс.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</w:t>
      </w:r>
      <w:r w:rsidR="005E2DB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(I место - 100 000 рублей; II место - 70 000 рублей; III место - 40 000 рублей). </w:t>
      </w:r>
      <w:proofErr w:type="gramEnd"/>
    </w:p>
    <w:p w:rsidR="005E2DBB" w:rsidRPr="007710C2" w:rsidRDefault="005E2DBB" w:rsidP="00A3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и установленные показатели выполнены в полном объеме. </w:t>
      </w:r>
    </w:p>
    <w:p w:rsidR="007B52B8" w:rsidRPr="007710C2" w:rsidRDefault="00C121A7" w:rsidP="00A3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CB4CA3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4CA3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3.3.4 «Вовлечение в предпринимательскую деятельность представителей отдельных групп населения» </w:t>
      </w:r>
      <w:r w:rsidR="007B52B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субсидии не менее 4 организациям.</w:t>
      </w:r>
    </w:p>
    <w:p w:rsidR="00C121A7" w:rsidRPr="007710C2" w:rsidRDefault="007B52B8" w:rsidP="00A3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="001A4E41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состоялось </w:t>
      </w:r>
      <w:r w:rsidR="00C121A7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4E41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C121A7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A4E41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комиссии </w:t>
      </w:r>
      <w:proofErr w:type="gramStart"/>
      <w:r w:rsidR="001A4E41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02D2E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</w:t>
      </w:r>
      <w:r w:rsidR="001A4E41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02D2E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конкурсного отбора </w:t>
      </w:r>
      <w:r w:rsidR="00356D5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некоммерческих организаций на получение субсидий из областного бюджета Ленинградской области на возмещение</w:t>
      </w:r>
      <w:proofErr w:type="gramEnd"/>
      <w:r w:rsidR="00356D5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понесенных в текущем финансовом году, и связанных с обучением школьников и студентов основам предпринимательской деятельности</w:t>
      </w:r>
      <w:r w:rsidR="001A4E4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5D0C" w:rsidRPr="007710C2" w:rsidRDefault="00C121A7" w:rsidP="00A3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р</w:t>
      </w:r>
      <w:r w:rsidR="001A4E4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ассмотрены заявки от 5 организаций, победителями признаны 5 участников конкурсного отбора. </w:t>
      </w:r>
    </w:p>
    <w:p w:rsidR="009C0507" w:rsidRPr="007710C2" w:rsidRDefault="00C121A7" w:rsidP="009C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заседании рассмотрены заявки от </w:t>
      </w:r>
      <w:r w:rsidR="009C0507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9C0507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победителями признаны 8 участников конкурсного отбора. </w:t>
      </w:r>
    </w:p>
    <w:p w:rsidR="009C0507" w:rsidRPr="007710C2" w:rsidRDefault="009C0507" w:rsidP="009C0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за 2019 год по данной мере поддержки заключено 11 соглашений на общую сумму 2 000, 000 тыс. руб.</w:t>
      </w:r>
    </w:p>
    <w:p w:rsidR="007B52B8" w:rsidRPr="007710C2" w:rsidRDefault="007B52B8" w:rsidP="007B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и установленные показатели выполнены в полном объеме. </w:t>
      </w:r>
    </w:p>
    <w:p w:rsidR="007B52B8" w:rsidRPr="007710C2" w:rsidRDefault="007B52B8" w:rsidP="009C0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B8" w:rsidRPr="007710C2" w:rsidRDefault="00AC186B" w:rsidP="00A3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3.3.5 «Обучение представителей малого и среднего предпринимательства по </w:t>
      </w:r>
      <w:r w:rsidR="00A91A59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gramStart"/>
      <w:r w:rsidR="00A91A59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бизнес-акселерации</w:t>
      </w:r>
      <w:proofErr w:type="gramEnd"/>
      <w:r w:rsidR="00A91A59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52B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разработка не менее одной программы с участием не менее 50 субъектов малого и среднего предпринимательства.</w:t>
      </w:r>
    </w:p>
    <w:p w:rsidR="005D57E4" w:rsidRPr="007710C2" w:rsidRDefault="007B52B8" w:rsidP="005D5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DC3FE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7E4" w:rsidRPr="00771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Фондом «</w:t>
      </w:r>
      <w:r w:rsidR="005D57E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предпринимательства и промышленности Ленинградской области, микрокредитная компания» совместно с Московской школой управления «СКОЛКОВО» проведено обучение по программе </w:t>
      </w:r>
      <w:proofErr w:type="gramStart"/>
      <w:r w:rsidR="005D57E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бизнес-акселерации</w:t>
      </w:r>
      <w:proofErr w:type="gramEnd"/>
      <w:r w:rsidR="005D57E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малого и среднего предпринимательства Ленинградской области. В рамках реализации программы проведен заочный и очный отбор участников программы 2019 года. На конкурсный отбор было представлено более 200 заявок, 04.06.2019 года в очном отборе приняли участие 80 субъектов МСП. В результате очного отбора участниками программы стали 66 субъектов МСП. </w:t>
      </w:r>
      <w:proofErr w:type="gramStart"/>
      <w:r w:rsidR="005D57E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были проведены четыре модуля программы - с 13.06.2019 по 16.06.2019 года, с 24.07.2019 по 27.07.2019 года, с 15.10.2019 по 18.10.2019 и с 25.11.2019 по 28.11.2019 года, обучение проведено по 5 направлениям: здоровый образ жизни и спорт, социальное предпринимательство и экология, городская среда, включая стрит-ритейл, высокотехнологичное производство и сельскохозяйственные кооперативы.</w:t>
      </w:r>
      <w:proofErr w:type="gramEnd"/>
    </w:p>
    <w:p w:rsidR="005D57E4" w:rsidRPr="007710C2" w:rsidRDefault="005D57E4" w:rsidP="005D5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результатам успешного обучения и итоговой защиты – презентации проектов 54 участника получили удостоверение о повышении квалификации.</w:t>
      </w:r>
    </w:p>
    <w:p w:rsidR="005D57E4" w:rsidRPr="007710C2" w:rsidRDefault="005D57E4" w:rsidP="005D57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710C2">
        <w:rPr>
          <w:rFonts w:eastAsia="Times New Roman"/>
          <w:lang w:eastAsia="ru-RU"/>
        </w:rPr>
        <w:lastRenderedPageBreak/>
        <w:t xml:space="preserve">По итогам прохождения программы </w:t>
      </w:r>
      <w:proofErr w:type="gramStart"/>
      <w:r w:rsidRPr="007710C2">
        <w:rPr>
          <w:rFonts w:eastAsia="Times New Roman"/>
          <w:lang w:eastAsia="ru-RU"/>
        </w:rPr>
        <w:t>бизнес-акселерации</w:t>
      </w:r>
      <w:proofErr w:type="gramEnd"/>
      <w:r w:rsidRPr="007710C2">
        <w:rPr>
          <w:rFonts w:eastAsia="Times New Roman"/>
          <w:lang w:eastAsia="ru-RU"/>
        </w:rPr>
        <w:t xml:space="preserve"> предусмотрено увеличение показателей финансово-хозяйственной деятельности участников программы:</w:t>
      </w:r>
    </w:p>
    <w:p w:rsidR="005D57E4" w:rsidRPr="007710C2" w:rsidRDefault="005D57E4" w:rsidP="005D57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710C2">
        <w:rPr>
          <w:rFonts w:eastAsia="Times New Roman"/>
          <w:lang w:eastAsia="ru-RU"/>
        </w:rPr>
        <w:t>а) динамика выручки от реализации товаров (работ, услуг) за период 2019 года – не менее +20% к аналогичному показателю 2018 года, за период 2020 года – не менее +15% к аналогичному показателю 2019 года;</w:t>
      </w:r>
    </w:p>
    <w:p w:rsidR="005D57E4" w:rsidRPr="007710C2" w:rsidRDefault="005D57E4" w:rsidP="005D57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710C2">
        <w:rPr>
          <w:rFonts w:eastAsia="Times New Roman"/>
          <w:lang w:eastAsia="ru-RU"/>
        </w:rPr>
        <w:t>б) динамика среднемесячной начисленной заработной платы работников за период 2019 года – не менее +10% к аналогичному показателю 2018 года, за период 2020 года – не менее +10% к аналогичному показателю 2019 года;</w:t>
      </w:r>
    </w:p>
    <w:p w:rsidR="005D57E4" w:rsidRPr="007710C2" w:rsidRDefault="005D57E4" w:rsidP="005D57E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710C2">
        <w:rPr>
          <w:rFonts w:eastAsia="Times New Roman"/>
          <w:lang w:eastAsia="ru-RU"/>
        </w:rPr>
        <w:t>в) создание новых рабочих мест за период 2019 года – не менее +10% к аналогичному показателю 2018 года, за период 2020 года – не менее +10% к аналогичному показателю 2019 года.</w:t>
      </w:r>
    </w:p>
    <w:p w:rsidR="005D57E4" w:rsidRPr="007710C2" w:rsidRDefault="005D57E4" w:rsidP="005D57E4">
      <w:pPr>
        <w:widowControl w:val="0"/>
        <w:tabs>
          <w:tab w:val="left" w:pos="7128"/>
          <w:tab w:val="left" w:leader="underscore" w:pos="7517"/>
          <w:tab w:val="right" w:leader="underscore" w:pos="960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реализации программы Фондом поддержки предпринимательства заключено Соглашение с комитетом по развитию малого, среднего бизнеса                        и потребительского рынка Ленинградской области о предоставлении субсидии                      из областного бюджета Ленинградской области в рамках основного мероприятия  «Подготовка кадров для малого и среднего предпринимательства и популяризация предпринимательской деятельности». Сумма субсидии составляет 12 000,000 тыс. рублей. Также на реализацию программы </w:t>
      </w: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бизнес-акселерации</w:t>
      </w:r>
      <w:proofErr w:type="gram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2 000,000 тыс. рублей из субсидии в виде имущественного взноса Ленинградской области Фонду поддержки предпринимательства и средства субъектов МСП – участников программы в общей сумме 792,000 тыс. рублей. Указанные средства использованы в 2019 году по целевому назначению.</w:t>
      </w:r>
    </w:p>
    <w:p w:rsidR="009C0507" w:rsidRPr="007710C2" w:rsidRDefault="009C0507" w:rsidP="005D5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</w:t>
      </w:r>
      <w:r w:rsidR="007B52B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дату средства освоены в </w:t>
      </w:r>
      <w:r w:rsidR="007B52B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объеме.</w:t>
      </w:r>
      <w:r w:rsidR="007B52B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выполнено.</w:t>
      </w:r>
    </w:p>
    <w:p w:rsidR="009C0507" w:rsidRPr="007710C2" w:rsidRDefault="009C0507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74" w:rsidRPr="007710C2" w:rsidRDefault="00AC186B" w:rsidP="007F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3.3.6 «Предоставление грантов в форме субсидий по </w:t>
      </w:r>
      <w:r w:rsidR="00B94A03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ежегодного конкурса «</w:t>
      </w: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в сфере потребительского рынка» </w:t>
      </w:r>
      <w:r w:rsidR="00803D7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грантов в форме субсидий не менее чем 27 представителям субъектов предпринимательства, признанным лучшими по профессиям в сфере потребительского рынка.</w:t>
      </w:r>
    </w:p>
    <w:p w:rsidR="00803D74" w:rsidRPr="007710C2" w:rsidRDefault="00803D74" w:rsidP="00803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7D257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9 конкурсов, в котором признаны победителями 27 МСП, заключено 27 соглашений и перечислены гранты в форме субсидий на сумму 1 080,0 </w:t>
      </w:r>
      <w:proofErr w:type="spellStart"/>
      <w:r w:rsidR="007D257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D257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D257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D257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10C2">
        <w:rPr>
          <w:rFonts w:ascii="Times New Roman" w:hAnsi="Times New Roman" w:cs="Times New Roman"/>
          <w:sz w:val="28"/>
          <w:szCs w:val="28"/>
          <w:shd w:val="clear" w:color="auto" w:fill="FFFFFF"/>
        </w:rPr>
        <w:t>На отчетную дату средства освоены в полном объеме. Мероприятие выполнено.</w:t>
      </w:r>
    </w:p>
    <w:p w:rsidR="007D2576" w:rsidRPr="007710C2" w:rsidRDefault="007D2576" w:rsidP="007F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23" w:rsidRPr="007710C2" w:rsidRDefault="00316891" w:rsidP="007F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3.4.1 «Развитие и поддержка субъектов малого и среднего предпринимательства, осуществляющих деятельность в сфере малоформатной торговли» </w:t>
      </w:r>
      <w:r w:rsidR="00283023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субсидий не менее 5 субъектам малого, среднего бизнеса.</w:t>
      </w:r>
    </w:p>
    <w:p w:rsidR="00216805" w:rsidRPr="007710C2" w:rsidRDefault="00283023" w:rsidP="002830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31689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заседания конкурсных комиссий по предоставлению субсидий субъектам малого и среднего предпринимательства для возмещения затрат, связанных с получением сертификатов. Победителями было признано 5 субъектов малого и среднего бизнеса. Было заключено 5 договоров на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общую сумму  3 055, 208 тыс. руб. По результатам предоставленных субсидий будет создано 5 рабочих мест. </w:t>
      </w:r>
      <w:r w:rsidRPr="007710C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выполнено.</w:t>
      </w:r>
    </w:p>
    <w:p w:rsidR="006F41B2" w:rsidRPr="007710C2" w:rsidRDefault="00CB4CA3" w:rsidP="0021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3.4.2 «Развитие и поддержка субъектов малого </w:t>
      </w:r>
      <w:r w:rsidR="00777FA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осуществляющих сертификацию продукции» </w:t>
      </w:r>
      <w:r w:rsidR="006F41B2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поддержки не менее 15 субъектам.</w:t>
      </w:r>
    </w:p>
    <w:p w:rsidR="00216805" w:rsidRPr="007710C2" w:rsidRDefault="006F41B2" w:rsidP="0021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667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проведено </w:t>
      </w:r>
      <w:r w:rsidR="0021680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A5667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21680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667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по предоставлению субсидий субъектам </w:t>
      </w:r>
      <w:r w:rsidR="00B3068F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A5667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возмещения затрат, связанных с получением сертификатов. </w:t>
      </w:r>
      <w:r w:rsidR="0021680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было признано 8 субъектов малого и среднего бизнеса. Было заключено 23 договора на сумму  5 000,000 тыс. руб. По результатам предоставленных субсидий будет создано 22 рабочих места.</w:t>
      </w:r>
    </w:p>
    <w:p w:rsidR="006F41B2" w:rsidRPr="007710C2" w:rsidRDefault="00216805" w:rsidP="006F41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средства областного бюджета  освоены в полном объеме.</w:t>
      </w:r>
      <w:r w:rsidR="006F41B2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B2" w:rsidRPr="007710C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выполнено.</w:t>
      </w:r>
    </w:p>
    <w:p w:rsidR="00C65ED5" w:rsidRPr="007710C2" w:rsidRDefault="005871FA" w:rsidP="00C65E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 3.4.3 «Развитие и поддержка субъектов малого и среднего предпринимательства, осуществляющих деятельность в сфере социального предпринимательства»</w:t>
      </w:r>
      <w:r w:rsidR="00C65ED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предоставление поддержки не менее 50 субъектам.</w:t>
      </w:r>
    </w:p>
    <w:p w:rsidR="00C65ED5" w:rsidRPr="007710C2" w:rsidRDefault="00C65ED5" w:rsidP="00C65E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="005871FA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заседания конкурсной комиссии по предоставлению субсидий субъектам малого и среднего предпринимательства для возмещения затрат, связанных с деятельностью в сфере социального предпринимательства. Победителями был признан 51 субъект малого предпринимательства. Был заключен 51 договор на сумму 15 000, 000 тыс. руб. По результатам предоставленных субсидий будет создано 61 рабочее место.</w:t>
      </w:r>
    </w:p>
    <w:p w:rsidR="00C65ED5" w:rsidRPr="007710C2" w:rsidRDefault="00BB47DC" w:rsidP="00C65E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средства областного бюджета  освоены в полном объеме.</w:t>
      </w:r>
      <w:r w:rsidR="00C65ED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ED5" w:rsidRPr="007710C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выполнено.</w:t>
      </w:r>
    </w:p>
    <w:p w:rsidR="00937ECB" w:rsidRPr="007710C2" w:rsidRDefault="00651DC7" w:rsidP="00651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3.4.4 «Организация </w:t>
      </w: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объединенной экспозиции работ мастеров народных промыслов</w:t>
      </w:r>
      <w:proofErr w:type="gram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ремесел» </w:t>
      </w:r>
      <w:r w:rsidR="00937EC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организация участия мастеров народных промыслов и ремесел не менее чем в 2 мероприятиях.</w:t>
      </w:r>
    </w:p>
    <w:p w:rsidR="005D57E4" w:rsidRPr="007710C2" w:rsidRDefault="00937ECB" w:rsidP="005D57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1DC7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</w:t>
      </w:r>
      <w:r w:rsidR="005D57E4"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организовано участие  в </w:t>
      </w:r>
      <w:r w:rsidR="00797630" w:rsidRPr="007710C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5D57E4"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еждународной выставке-ярмарке народных художественных промыслов  и ремесел «Невский ларец», проходившей 08-10 февраля 2019 года в Санкт-Петербурге, в </w:t>
      </w:r>
      <w:r w:rsidR="005D57E4" w:rsidRPr="007710C2">
        <w:rPr>
          <w:rFonts w:ascii="Times New Roman" w:hAnsi="Times New Roman"/>
          <w:color w:val="000000"/>
          <w:sz w:val="28"/>
          <w:szCs w:val="28"/>
          <w:lang w:val="en-US" w:eastAsia="ru-RU"/>
        </w:rPr>
        <w:t>XIV</w:t>
      </w:r>
      <w:r w:rsidR="005D57E4"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Выставке-ярмарке мастеров и ремесленников России «ЖАР-ПТИЦА-2019» на Вербной неделе», проходившей 17-21 апреля 2019 года в Москве, в выставке-ярмарке «Подарки, предметы интерьера. </w:t>
      </w:r>
      <w:proofErr w:type="gramStart"/>
      <w:r w:rsidR="005D57E4"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Осень 2019», прошедшей 17-20 сентября 2019 года в Москве, в </w:t>
      </w:r>
      <w:r w:rsidR="005D57E4" w:rsidRPr="007710C2">
        <w:rPr>
          <w:rFonts w:ascii="Times New Roman" w:hAnsi="Times New Roman"/>
          <w:sz w:val="28"/>
          <w:szCs w:val="28"/>
        </w:rPr>
        <w:t>выставке-ярмарке «Ладья.</w:t>
      </w:r>
      <w:proofErr w:type="gramEnd"/>
      <w:r w:rsidR="005D57E4" w:rsidRPr="00771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57E4" w:rsidRPr="007710C2">
        <w:rPr>
          <w:rFonts w:ascii="Times New Roman" w:hAnsi="Times New Roman"/>
          <w:sz w:val="28"/>
          <w:szCs w:val="28"/>
        </w:rPr>
        <w:t xml:space="preserve">Зимняя сказка – 2019», состоявшейся в Москве 11-15 декабря 2019 года, </w:t>
      </w:r>
      <w:r w:rsidR="005D57E4" w:rsidRPr="007710C2">
        <w:rPr>
          <w:rFonts w:ascii="Times New Roman" w:hAnsi="Times New Roman"/>
          <w:color w:val="000000"/>
          <w:sz w:val="28"/>
          <w:szCs w:val="28"/>
          <w:lang w:eastAsia="ru-RU"/>
        </w:rPr>
        <w:t>а также участие в областном Фестивале «Корюшка идет!» 18-19 мая 2019 года в Новой Ладоге, в выставке-ярмарке в рамках Всероссийского Дня Поля, 10-12 июля 2019 года в городе Пушкине, выставке-ярмарке «Город Мастеров», посвященной Дню рождения Ленинградской области, 03 августа 2019 года в городе Бокситогорске.</w:t>
      </w:r>
      <w:proofErr w:type="gramEnd"/>
    </w:p>
    <w:p w:rsidR="005D57E4" w:rsidRPr="007710C2" w:rsidRDefault="005D57E4" w:rsidP="005D5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 коллективных экспозициях на выставках-ярмарках, прошедших в Москве и Санкт-Петербурге: «Невский ларец», «ЖАР-ПТИЦА-2019» на Вербной неделе», </w:t>
      </w: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«Подарки, предметы интерьера. Осень 2019», </w:t>
      </w:r>
      <w:r w:rsidRPr="007710C2">
        <w:rPr>
          <w:rFonts w:ascii="Times New Roman" w:hAnsi="Times New Roman"/>
          <w:sz w:val="28"/>
          <w:szCs w:val="28"/>
        </w:rPr>
        <w:t>«Ладья. Зимняя сказка – 2019»</w:t>
      </w: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 приняли участие 52 субъекта МСП. Общая сумма </w:t>
      </w:r>
      <w:proofErr w:type="gram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финансирования участия </w:t>
      </w:r>
      <w:r w:rsidRPr="007710C2">
        <w:rPr>
          <w:rFonts w:ascii="Times New Roman" w:hAnsi="Times New Roman"/>
          <w:sz w:val="28"/>
          <w:szCs w:val="28"/>
          <w:lang w:eastAsia="ru-RU"/>
        </w:rPr>
        <w:t>объединенной экспозиции работ мастеров народных промыслов</w:t>
      </w:r>
      <w:proofErr w:type="gramEnd"/>
      <w:r w:rsidRPr="007710C2">
        <w:rPr>
          <w:rFonts w:ascii="Times New Roman" w:hAnsi="Times New Roman"/>
          <w:sz w:val="28"/>
          <w:szCs w:val="28"/>
          <w:lang w:eastAsia="ru-RU"/>
        </w:rPr>
        <w:t xml:space="preserve"> и ремесел</w:t>
      </w:r>
      <w:r w:rsidRPr="007710C2">
        <w:rPr>
          <w:rFonts w:ascii="Times New Roman" w:hAnsi="Times New Roman"/>
          <w:sz w:val="28"/>
          <w:szCs w:val="28"/>
        </w:rPr>
        <w:t xml:space="preserve"> в указанных выставках составила </w:t>
      </w:r>
      <w:r w:rsidRPr="007710C2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2 169, 440 тыс. рублей </w:t>
      </w:r>
      <w:r w:rsidRPr="007710C2">
        <w:rPr>
          <w:rFonts w:ascii="Times New Roman" w:hAnsi="Times New Roman"/>
          <w:sz w:val="28"/>
          <w:szCs w:val="28"/>
        </w:rPr>
        <w:t>оплата произведена за услуги по аренде и оформлению выставочной площади и регистрационные взносы. Сумма субсидии комитета по развитию малого, среднего бизнеса и потребительского рынка Ленинградской области Фонду поддержки предпринимательства составила, 1 950, 499 тыс.</w:t>
      </w:r>
      <w:r w:rsidRPr="007710C2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рублей.</w:t>
      </w:r>
      <w:r w:rsidRPr="007710C2">
        <w:rPr>
          <w:rFonts w:ascii="Times New Roman" w:hAnsi="Times New Roman"/>
          <w:sz w:val="28"/>
          <w:szCs w:val="28"/>
        </w:rPr>
        <w:t xml:space="preserve"> </w:t>
      </w:r>
    </w:p>
    <w:p w:rsidR="005D57E4" w:rsidRPr="007710C2" w:rsidRDefault="005D57E4" w:rsidP="005D5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0C2">
        <w:rPr>
          <w:rFonts w:ascii="Times New Roman" w:hAnsi="Times New Roman"/>
          <w:sz w:val="28"/>
          <w:szCs w:val="28"/>
        </w:rPr>
        <w:t xml:space="preserve">Также в отчетном периоде заключен и профинансирован договор с ИП Домбровская Т.Н. на поставку </w:t>
      </w:r>
      <w:proofErr w:type="spellStart"/>
      <w:r w:rsidRPr="007710C2">
        <w:rPr>
          <w:rFonts w:ascii="Times New Roman" w:hAnsi="Times New Roman"/>
          <w:sz w:val="28"/>
          <w:szCs w:val="28"/>
        </w:rPr>
        <w:t>брендированных</w:t>
      </w:r>
      <w:proofErr w:type="spellEnd"/>
      <w:r w:rsidRPr="007710C2">
        <w:rPr>
          <w:rFonts w:ascii="Times New Roman" w:hAnsi="Times New Roman"/>
          <w:sz w:val="28"/>
          <w:szCs w:val="28"/>
        </w:rPr>
        <w:t xml:space="preserve"> кокошников для участников </w:t>
      </w:r>
      <w:proofErr w:type="spellStart"/>
      <w:r w:rsidRPr="007710C2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7710C2">
        <w:rPr>
          <w:rFonts w:ascii="Times New Roman" w:hAnsi="Times New Roman"/>
          <w:sz w:val="28"/>
          <w:szCs w:val="28"/>
        </w:rPr>
        <w:t xml:space="preserve">-ярмарочных мероприятий на сумму 124,000 тыс. рублей и заключен договор с Ассоциацией «Производители изделий народных художественных промыслов и ремесел Санкт-Петербурга и Ленинградской области» на оказание услуг, связанных с участием субъектов малого и среднего предпринимательства Ленинградской области в </w:t>
      </w:r>
      <w:proofErr w:type="spellStart"/>
      <w:r w:rsidRPr="007710C2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7710C2">
        <w:rPr>
          <w:rFonts w:ascii="Times New Roman" w:hAnsi="Times New Roman"/>
          <w:sz w:val="28"/>
          <w:szCs w:val="28"/>
        </w:rPr>
        <w:t>-ярмарочных мероприятиях на сумму</w:t>
      </w:r>
      <w:proofErr w:type="gramEnd"/>
      <w:r w:rsidRPr="007710C2">
        <w:rPr>
          <w:rFonts w:ascii="Times New Roman" w:hAnsi="Times New Roman"/>
          <w:sz w:val="28"/>
          <w:szCs w:val="28"/>
        </w:rPr>
        <w:t xml:space="preserve"> 274,000 тыс. рублей (срок оказания услуг и оплата договору – в 1 квартале 2020 года). </w:t>
      </w:r>
    </w:p>
    <w:p w:rsidR="005D57E4" w:rsidRPr="007710C2" w:rsidRDefault="005D57E4" w:rsidP="005D57E4">
      <w:pPr>
        <w:pStyle w:val="af2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710C2">
        <w:rPr>
          <w:color w:val="000000"/>
          <w:sz w:val="28"/>
          <w:szCs w:val="28"/>
          <w:shd w:val="clear" w:color="auto" w:fill="FFFFFF"/>
        </w:rPr>
        <w:t xml:space="preserve">С 2017 года комитетом по развитию малого, среднего бизнеса и потребительского рынка Ленинградской области реализуется проект «Больше закупок малому бизнесу» - проект по повышению доли участия субъектов МСП Ленинградской области в государственных, муниципальных закупках и закупках конкретных заказчиков.    </w:t>
      </w:r>
    </w:p>
    <w:p w:rsidR="00651DC7" w:rsidRPr="007710C2" w:rsidRDefault="00741A6C" w:rsidP="00651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hAnsi="Times New Roman"/>
          <w:sz w:val="28"/>
          <w:szCs w:val="28"/>
        </w:rPr>
        <w:t>Средств областного бюджета на реализацию мероприятия не предусмотрено.</w:t>
      </w:r>
      <w:r w:rsidR="00937ECB" w:rsidRPr="007710C2">
        <w:rPr>
          <w:rFonts w:ascii="Times New Roman" w:hAnsi="Times New Roman"/>
          <w:sz w:val="28"/>
          <w:szCs w:val="28"/>
        </w:rPr>
        <w:t xml:space="preserve"> </w:t>
      </w:r>
      <w:r w:rsidR="00937ECB" w:rsidRPr="007710C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выполнено.</w:t>
      </w:r>
    </w:p>
    <w:p w:rsidR="008D0896" w:rsidRPr="007710C2" w:rsidRDefault="008D0896" w:rsidP="00B30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CB" w:rsidRPr="007710C2" w:rsidRDefault="00F53378" w:rsidP="008D08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3.4.5 «Развитие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промыслов» </w:t>
      </w:r>
      <w:r w:rsidR="00937ECB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субсидий не менее 25 субъектам.</w:t>
      </w:r>
    </w:p>
    <w:p w:rsidR="00937ECB" w:rsidRPr="007710C2" w:rsidRDefault="00937ECB" w:rsidP="00937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337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проведено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заседания конкурсной комиссии по предоставлению субсидий субъектам малого и среднего предпринимательства для возмещения затрат, связанных с производством товаров народно-художественных промыслов. Победителями было признано 30 субъектов малого бизнеса. Было заключено 30 договоров на сумму 9 286,118 тыс. руб. По результатам предоставленных субсидий будет создано 17 рабочих мест. Мероприятие выполнено.</w:t>
      </w:r>
    </w:p>
    <w:p w:rsidR="008D0896" w:rsidRPr="007710C2" w:rsidRDefault="008D0896" w:rsidP="00B3068F">
      <w:pPr>
        <w:spacing w:after="0" w:line="240" w:lineRule="auto"/>
        <w:ind w:firstLine="567"/>
        <w:contextualSpacing/>
        <w:jc w:val="both"/>
      </w:pPr>
    </w:p>
    <w:p w:rsidR="003507E7" w:rsidRPr="007710C2" w:rsidRDefault="00016149" w:rsidP="003507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3.4.6 «Развитие и поддержка субъектов малого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осуществляющих деятельность в сфере туризма,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сельского туризма» </w:t>
      </w:r>
      <w:r w:rsidR="003507E7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поддержки не менее 12 субъектам.</w:t>
      </w:r>
    </w:p>
    <w:p w:rsidR="003507E7" w:rsidRPr="007710C2" w:rsidRDefault="003507E7" w:rsidP="00350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B3068F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заседания конкурсной комиссии по предоставлению субсидий субъектам малого и среднего предпринимательства для создания </w:t>
      </w: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развития средств размещения, в том числе гостевых домов. Победителями было признано 12 субъектов малого бизнеса. Было заключено 12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договоров на сумму 10 000,000 тыс. руб. По результатам предоставленных субсидий будет создано 30 рабочих мест. Мероприятие выполнено.</w:t>
      </w:r>
    </w:p>
    <w:p w:rsidR="00754F3F" w:rsidRPr="007710C2" w:rsidRDefault="00754F3F" w:rsidP="003507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42" w:rsidRPr="007710C2" w:rsidRDefault="00016149" w:rsidP="00D34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3.4.7. «Развитие и поддержка субъектов малого и среднего предпринимательства сельскохозяйственных кооперативов, в том числе поддержка производства </w:t>
      </w:r>
      <w:proofErr w:type="spell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экопродукции</w:t>
      </w:r>
      <w:proofErr w:type="spell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7F42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консультационных услуг не менее 5 субъектам.</w:t>
      </w:r>
    </w:p>
    <w:p w:rsidR="00E346B1" w:rsidRPr="007710C2" w:rsidRDefault="00BB7F42" w:rsidP="00BB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консультационная поддержка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сельскохозяйственным кооперативам и крестьянско-фермерским хозяйствам, а именно: </w:t>
      </w:r>
      <w:proofErr w:type="gramStart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Мышастый Алексей Федорович, К(Ф)Х Мурашов Денис Владимирович, К(Ф)Х «</w:t>
      </w:r>
      <w:proofErr w:type="spellStart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Виковщина</w:t>
      </w:r>
      <w:proofErr w:type="spellEnd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ОПС</w:t>
      </w:r>
      <w:proofErr w:type="gramStart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К«</w:t>
      </w:r>
      <w:proofErr w:type="gramEnd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  <w:proofErr w:type="spellEnd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К(Ф)Х Шишов Станислав Германович, К(Ф)Х Москвин Александр Анатольевич, К(Ф)Х </w:t>
      </w:r>
      <w:proofErr w:type="spellStart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Мокеев</w:t>
      </w:r>
      <w:proofErr w:type="spellEnd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Вячеславович, ГК(Ф)Х Степаненко  Анастасия Сергеевна, КХ «РУСЬ», К(Ф)Х  Китаев Роман Сергеевич, КХ «</w:t>
      </w:r>
      <w:proofErr w:type="spellStart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Приручейная</w:t>
      </w:r>
      <w:proofErr w:type="spellEnd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долина», К(Ф)Х </w:t>
      </w:r>
      <w:proofErr w:type="spellStart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Аршанский</w:t>
      </w:r>
      <w:proofErr w:type="spellEnd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Валентин Антонович, сельскохозяйственный перерабатывающий сбытовой потребительский кооператив «</w:t>
      </w:r>
      <w:proofErr w:type="spellStart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Андреевщина</w:t>
      </w:r>
      <w:proofErr w:type="spellEnd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A6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СПК «</w:t>
      </w:r>
      <w:proofErr w:type="spellStart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Кобраловский</w:t>
      </w:r>
      <w:proofErr w:type="spellEnd"/>
      <w:r w:rsidR="000469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41A6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областного бюджета на реализацию мероприятия не предусмотрено.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выполнено.</w:t>
      </w:r>
    </w:p>
    <w:p w:rsidR="00BB7F42" w:rsidRPr="007710C2" w:rsidRDefault="00BB7F42" w:rsidP="00BB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42" w:rsidRPr="007710C2" w:rsidRDefault="00B3068F" w:rsidP="00BB7F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3.4.8 «Развитие торговли на розничных рынках, ярмарках» </w:t>
      </w: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proofErr w:type="gram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F42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3 заседания конкурсной комиссии по проведению конкурсного отбора среди организаций, образующих инфраструктуру поддержки субъектов малого и среднего предпринимательства (далее – организации), на получение субсидий из областного бюджета Ленинградской области на возмещение части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</w:t>
      </w:r>
      <w:proofErr w:type="spellStart"/>
      <w:r w:rsidR="00BB7F42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ярмарочно</w:t>
      </w:r>
      <w:proofErr w:type="spellEnd"/>
      <w:r w:rsidR="00BB7F42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-выставочных мероприятиях.</w:t>
      </w:r>
    </w:p>
    <w:p w:rsidR="00BB7F42" w:rsidRPr="007710C2" w:rsidRDefault="00BB7F42" w:rsidP="00BB7F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заявки от 5 организаций, победителями признаны 5 участников конкурсного отбора. Распределено 4 700,000 тыс. руб. Мероприятие выполнено.</w:t>
      </w:r>
    </w:p>
    <w:p w:rsidR="000E7B00" w:rsidRPr="007710C2" w:rsidRDefault="005A06F1" w:rsidP="00B011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3.4.9 «Развитие торговой деятельности в отдаленных и труднодоступных местностях» </w:t>
      </w:r>
      <w:r w:rsidR="000E7B0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мероприятия предусмотрено предоставление субсидии не менее 5 организациям потребительской кооперации.</w:t>
      </w:r>
    </w:p>
    <w:p w:rsidR="00D34609" w:rsidRPr="007710C2" w:rsidRDefault="000E7B00" w:rsidP="00B0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D34609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соглашения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организациями </w:t>
      </w:r>
      <w:r w:rsidR="00D34609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из областного бюджета 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C018C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9 000,0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37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C018C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бюджетам муниципальных образований </w:t>
      </w:r>
      <w:proofErr w:type="spellStart"/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Ленинградской области на условиях софинансирования в размере 10% на возмещение затрат организациям потребительской кооперации, связанных с доставкой товаров в сельскую местность, начиная с 11 км от пункта их получения.</w:t>
      </w:r>
      <w:proofErr w:type="gramEnd"/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софинансирования из местных бюджетов состави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A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1 287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741A6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фактическое исполнение по заключенным договорам составило </w:t>
      </w:r>
      <w:r w:rsidR="00C018C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9000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22CA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1A6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41A6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41A6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41A6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выполнено.</w:t>
      </w:r>
    </w:p>
    <w:p w:rsidR="009F5F50" w:rsidRPr="007710C2" w:rsidRDefault="005A06F1" w:rsidP="00B0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3.4.10 «Развитие м</w:t>
      </w:r>
      <w:r w:rsidR="00B8481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агазинов шаговой доступности» </w:t>
      </w:r>
      <w:r w:rsidR="009F5F5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мероприятия предусмотрено предоставление субсидии не менее 16 организациям потребительской кооперации.</w:t>
      </w:r>
    </w:p>
    <w:p w:rsidR="009F5F50" w:rsidRPr="007710C2" w:rsidRDefault="009F5F50" w:rsidP="009F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периоде </w:t>
      </w:r>
      <w:r w:rsidR="00B22CA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</w:t>
      </w:r>
      <w:r w:rsidR="00F5337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A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B22CA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</w:t>
      </w:r>
      <w:r w:rsidR="00B22CA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B22CA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</w:t>
      </w:r>
      <w:r w:rsidR="00B8481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A06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предоставлены 1</w:t>
      </w:r>
      <w:r w:rsidR="00F5337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6F1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потребительской кооперации на сумму </w:t>
      </w:r>
      <w:r w:rsidR="00B22CA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51,5  млн. рублей.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выполнено.</w:t>
      </w:r>
    </w:p>
    <w:p w:rsidR="005A06F1" w:rsidRPr="007710C2" w:rsidRDefault="005A06F1" w:rsidP="00B0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42" w:rsidRPr="007710C2" w:rsidRDefault="00CB4CA3" w:rsidP="00BB7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3.4.11 «Повышение уровня конкурентоспособности субъектов малого и среднего предпринимательства через участие в </w:t>
      </w:r>
      <w:r w:rsidR="00A31D02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мероприятиях»</w:t>
      </w:r>
      <w:r w:rsidR="00B8481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F42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поддержки не менее 18 субъектам.</w:t>
      </w:r>
    </w:p>
    <w:p w:rsidR="00BB7F42" w:rsidRPr="007710C2" w:rsidRDefault="00BB7F42" w:rsidP="00BB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B0114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заседания конкурсной комиссии по предоставлению субсидий субъектам малого и среднего предпринимательства для возмещения затрат, связанных с участием в </w:t>
      </w:r>
      <w:proofErr w:type="spell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мероприятиях. Победителями было признано 25 субъектов малого и среднего бизнеса. Было заключено 25 договоров на сумму 7 000,000 тыс. руб. По результатам предоставленных субсидий будет создано 37 рабочих мест. Мероприятие выполнено.</w:t>
      </w:r>
    </w:p>
    <w:p w:rsidR="00431068" w:rsidRPr="007710C2" w:rsidRDefault="00431068" w:rsidP="00CE5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48" w:rsidRPr="007710C2" w:rsidRDefault="00631B99" w:rsidP="00CE5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3.5.1 «Привлечение субъектов малого и среднего предпринимательства к закупкам крупных компаний» </w:t>
      </w:r>
      <w:r w:rsidR="0092324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мониторинг  годового отчета о закупке товаров, работ, услуг отдельными видами юридических лиц у субъектов малого и среднего  предпринимательства  регионального уровня.     </w:t>
      </w:r>
    </w:p>
    <w:p w:rsidR="00CE50A5" w:rsidRPr="007710C2" w:rsidRDefault="00923248" w:rsidP="00CE5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CE50A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="00CE50A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CE50A5" w:rsidRPr="007710C2" w:rsidRDefault="00CE50A5" w:rsidP="00CE5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Комитета в сети "Интернет" размещается информация о планах закупки товаров, работ, услуг крупнейшими заказчиками, в том числе о планируемых объемах и сроках проведения таких закупок, а также ежемесячно данная информация актуализируется - </w:t>
      </w:r>
      <w:hyperlink r:id="rId10" w:history="1">
        <w:r w:rsidRPr="00771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http://small.lenobl.ru/o-komitete/dostup-subektov-msp-k-krupnejshim-zakazchikam/</w:t>
        </w:r>
      </w:hyperlink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0A5" w:rsidRPr="007710C2" w:rsidRDefault="00CE50A5" w:rsidP="00CE50A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постоянной основе Комитет проводит оценку соответствия в отношении отдельных заказчиков регионального уровня – АО «</w:t>
      </w:r>
      <w:proofErr w:type="spell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Выборгтеплоэнерго</w:t>
      </w:r>
      <w:proofErr w:type="spell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ОАО «Всеволожские тепловые сети», предусмотренной Федеральным законом от 18.07.2011 №223-ФЗ «О закупках товаров, работ, услуг отдельными видами юридических лиц». За 2019 год проведено 29 оценок соответствия:</w:t>
      </w:r>
    </w:p>
    <w:tbl>
      <w:tblPr>
        <w:tblW w:w="481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064"/>
        <w:gridCol w:w="2144"/>
        <w:gridCol w:w="1843"/>
        <w:gridCol w:w="2266"/>
      </w:tblGrid>
      <w:tr w:rsidR="00CE50A5" w:rsidRPr="007710C2" w:rsidTr="00686DA4">
        <w:trPr>
          <w:trHeight w:val="72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конкретного заказчика</w:t>
            </w:r>
          </w:p>
        </w:tc>
        <w:tc>
          <w:tcPr>
            <w:tcW w:w="3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оценки соответствия проекта изменений в план закупки товаров, работ, услуг</w:t>
            </w:r>
          </w:p>
        </w:tc>
      </w:tr>
      <w:tr w:rsidR="00CE50A5" w:rsidRPr="007710C2" w:rsidTr="00686DA4">
        <w:trPr>
          <w:trHeight w:val="953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выдачи заключения о соответствии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выдачи уведомления о несоответствии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выдачи заключения о несоответствии</w:t>
            </w: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A5" w:rsidRPr="007710C2" w:rsidTr="00686DA4">
        <w:trPr>
          <w:trHeight w:val="11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02.04.2019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10.04.2019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18.04.2019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23.04.2019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26.04.2019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21.05.2019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30.05.2019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04.06.2019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11.06.2019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18.06.2019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21.06.2019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28.06.2019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0A5" w:rsidRPr="007710C2" w:rsidTr="00686DA4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710C2">
              <w:rPr>
                <w:rFonts w:ascii="Times New Roman" w:eastAsia="Times New Roman" w:hAnsi="Times New Roman" w:cs="Times New Roman"/>
                <w:lang w:eastAsia="ru-RU"/>
              </w:rPr>
              <w:t>Выборгтеплоэнерго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A5" w:rsidRPr="007710C2" w:rsidRDefault="00CE50A5" w:rsidP="0068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100C" w:rsidRPr="007710C2" w:rsidRDefault="006C5A08" w:rsidP="00CE5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выполнено.</w:t>
      </w:r>
    </w:p>
    <w:p w:rsidR="00CE50A5" w:rsidRPr="007710C2" w:rsidRDefault="00631B99" w:rsidP="00CE5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3.5.2 «Привлечение субъектов малого и среднего предпринимательства к государстве</w:t>
      </w:r>
      <w:r w:rsidR="004C1477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и муниципальным закупкам»</w:t>
      </w:r>
      <w:r w:rsidR="002A198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0A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проведение </w:t>
      </w:r>
      <w:proofErr w:type="gramStart"/>
      <w:r w:rsidR="00CE50A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 выполнения распоряжения Правительства Ленинградской области</w:t>
      </w:r>
      <w:proofErr w:type="gramEnd"/>
      <w:r w:rsidR="00CE50A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сентября 2016 года № 750-р </w:t>
      </w:r>
      <w:r w:rsidR="00CE50A5"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</w:t>
      </w:r>
      <w:r w:rsidR="00CE50A5"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2D"/>
      </w:r>
      <w:r w:rsidR="00CE50A5"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Распоряжение)</w:t>
      </w:r>
      <w:r w:rsidR="00CE50A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0A5" w:rsidRPr="007710C2" w:rsidRDefault="00CE50A5" w:rsidP="00CE5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hAnsi="Times New Roman"/>
          <w:sz w:val="28"/>
          <w:szCs w:val="28"/>
        </w:rPr>
        <w:t>Во исполнение пункта 2 Распоряжения комитет подготовил и представил 07.05.2019 Губернатору Ленинградской области доклад об объеме закупок у субъектов малого предпринимательства за 2018 год по результатам анализа полученных данных, указанных в пунктах 1.1 и 1.3 Распоряжения.</w:t>
      </w:r>
    </w:p>
    <w:p w:rsidR="00CE50A5" w:rsidRPr="007710C2" w:rsidRDefault="00CE50A5" w:rsidP="00CE50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t>Во исполнение Распоряжения во втором квартале 2019 года к</w:t>
      </w:r>
      <w:r w:rsidRPr="007710C2">
        <w:rPr>
          <w:rFonts w:ascii="Times New Roman" w:hAnsi="Times New Roman"/>
          <w:sz w:val="28"/>
          <w:szCs w:val="28"/>
        </w:rPr>
        <w:t xml:space="preserve">омитетом осуществлен сбор и анализ информации об объеме закупок </w:t>
      </w:r>
      <w:r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t>у субъектов малого предпринимательства, поступившей от органов исполнительной власти Ленинградской области (далее – ОИВ) и органов местного самоуправления муниципальных образований Ленинградской области (далее – ОМСУ) в виде сводных отчётов с учетом закупок подведомственных им учреждений и поселений соответственно.</w:t>
      </w:r>
      <w:proofErr w:type="gramEnd"/>
    </w:p>
    <w:p w:rsidR="00CE50A5" w:rsidRPr="007710C2" w:rsidRDefault="00CE50A5" w:rsidP="00CE50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исполнению пункта 1.1 Распоряжения о необходимости предусматривать при планировании на очередной финансовый год закупки у субъектов малого предпринимательства в объеме не менее 30 процентов совокупного годового объема закупок в соответствии с планом-графиком закупок, комитетом установлено, </w:t>
      </w:r>
      <w:r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что по итогам 2018 года фактический объем закупок у субъектов малого </w:t>
      </w:r>
      <w:r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предпринимательства по процедурам, в которых участниками являются только субъекты малого предпринимательства или установлено</w:t>
      </w:r>
      <w:proofErr w:type="gramEnd"/>
      <w:r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требование к поставщику, не являющемуся субъектом малого предпринимательства, о привлечении субподрядчиков (соисполнителей) из числа субъектов малого предпринимательства, составил 42,2% совокупного годового объема закупок, в том числе объем контрактов, заключенных ОИВ с субъектами малого предпринимательства, составил 35,7%, ОМСУ – 48,5%.</w:t>
      </w:r>
    </w:p>
    <w:p w:rsidR="00CE50A5" w:rsidRPr="007710C2" w:rsidRDefault="00CE50A5" w:rsidP="00CE50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исполнению пункта 1.3 Распоряжения о заключении контрактов </w:t>
      </w:r>
      <w:r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с единственным поставщиком, предусмотренных пунктами 4 и 5 части 1 статьи 93 Федерального закона от 05.04.2013 № 44-ФЗ, преимущественно с субъектами малого предпринимательства комитетом установлено, что закупки малых объемов государственными и муниципальными заказчиками преимущественно осуществлялись у субъектов малого предпринимательства: доля </w:t>
      </w:r>
      <w:r w:rsidRPr="007710C2">
        <w:rPr>
          <w:rFonts w:ascii="Times New Roman" w:hAnsi="Times New Roman"/>
          <w:sz w:val="28"/>
          <w:szCs w:val="28"/>
        </w:rPr>
        <w:t>заключенных контрактов с субъектами малого предпринимательства составила 76,9% в годовом объеме закупок, указанных</w:t>
      </w:r>
      <w:proofErr w:type="gramEnd"/>
      <w:r w:rsidRPr="007710C2">
        <w:rPr>
          <w:rFonts w:ascii="Times New Roman" w:hAnsi="Times New Roman"/>
          <w:sz w:val="28"/>
          <w:szCs w:val="28"/>
        </w:rPr>
        <w:t xml:space="preserve"> в пунктах 4 и 5 части 1 статьи 93 Федерального закона </w:t>
      </w:r>
      <w:r w:rsidRPr="007710C2">
        <w:rPr>
          <w:rFonts w:ascii="Times New Roman" w:hAnsi="Times New Roman"/>
          <w:sz w:val="28"/>
          <w:szCs w:val="28"/>
        </w:rPr>
        <w:br/>
        <w:t>от 05.04.</w:t>
      </w:r>
      <w:r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t>2013 № 44-ФЗ, при этом доля контрактов, заключенных ОИВ с субъектами малого предпринимательства, составила 82,1%, ОМСУ – 73,9%.</w:t>
      </w:r>
    </w:p>
    <w:p w:rsidR="00CE50A5" w:rsidRPr="007710C2" w:rsidRDefault="00CE50A5" w:rsidP="00CE50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оценкой Национального рейтинга состояния инвестиционного климата в субъектах РФ значение показателя «Доля государственных и муниципальных контрактов с субъектами малого бизнеса в общей стоимости государственных и муниципальных контрактов» за 2018 год составило 75,78, отнесено к группе «А» (за 2017 год - 22,38 , группа «С»).</w:t>
      </w:r>
    </w:p>
    <w:p w:rsidR="00107332" w:rsidRDefault="00CE50A5" w:rsidP="00107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В 2019 году продолжается ежеквартальный мониторинг выполнения показателя «Доля муниципальных контрактов, заключенных у субъектов малого предпринимательства и социально – ориентированных некоммерческих организаций, в совокупном годовом объеме закупок», включенного в Перечень показателей оценки результативности деятельности глав администраций муниципальных районов и городского поселения Ленинградской области «Рейтинг 47». </w:t>
      </w:r>
      <w:bookmarkStart w:id="0" w:name="_GoBack"/>
      <w:bookmarkEnd w:id="0"/>
    </w:p>
    <w:p w:rsidR="00107332" w:rsidRPr="007710C2" w:rsidRDefault="00107332" w:rsidP="00CE5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332">
        <w:rPr>
          <w:rFonts w:ascii="Times New Roman" w:hAnsi="Times New Roman" w:cs="Times New Roman"/>
          <w:sz w:val="28"/>
          <w:szCs w:val="28"/>
        </w:rPr>
        <w:t>Комитет ежеквартально осуществляет мониторинг показателя целевой модели «Поддержка малого и среднего предпринимательства», утвержденной распоряжением Правительства Российской Федерации от 31.01.2017 №147-р, «Доля закупок товаров, работ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организаций, рассчитанном с учетом требований части 1.1 статьи 30 Федерального закона «О контрактной системе в сфере закупок товаров</w:t>
      </w:r>
      <w:proofErr w:type="gramEnd"/>
      <w:r w:rsidRPr="00107332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нужд». По результатам мониторинга за полугодие 2019 года значение показателя составляет 25,13%. Мероприятие выполнено.</w:t>
      </w:r>
    </w:p>
    <w:p w:rsidR="002A1986" w:rsidRPr="007710C2" w:rsidRDefault="002A1986" w:rsidP="00BB6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В рамках</w:t>
      </w:r>
      <w:r w:rsidR="00631B99" w:rsidRPr="007710C2">
        <w:rPr>
          <w:rFonts w:ascii="Times New Roman" w:hAnsi="Times New Roman" w:cs="Times New Roman"/>
          <w:sz w:val="28"/>
          <w:szCs w:val="28"/>
        </w:rPr>
        <w:t xml:space="preserve"> мероприятия 3.5.3 «Содействие выстраиванию производственных цепочек между крупным бизнесом и субъектами малого и среднего предпринимательства</w:t>
      </w:r>
      <w:r w:rsidRPr="007710C2">
        <w:rPr>
          <w:rFonts w:ascii="Times New Roman" w:hAnsi="Times New Roman" w:cs="Times New Roman"/>
          <w:sz w:val="28"/>
          <w:szCs w:val="28"/>
        </w:rPr>
        <w:t>» предусмотрено проведение не менее 4 встреч крупного бизнеса с субъектами малого и среднего предпринимательства.</w:t>
      </w:r>
    </w:p>
    <w:p w:rsidR="00797630" w:rsidRPr="007710C2" w:rsidRDefault="0055183D" w:rsidP="00797630">
      <w:pPr>
        <w:pStyle w:val="af2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7710C2">
        <w:rPr>
          <w:rFonts w:eastAsia="Calibri"/>
          <w:sz w:val="28"/>
          <w:szCs w:val="28"/>
        </w:rPr>
        <w:t xml:space="preserve">В рамках реализации </w:t>
      </w:r>
      <w:r w:rsidR="00500AC9" w:rsidRPr="007710C2">
        <w:rPr>
          <w:color w:val="000000"/>
          <w:sz w:val="28"/>
          <w:szCs w:val="28"/>
          <w:shd w:val="clear" w:color="auto" w:fill="FFFFFF"/>
        </w:rPr>
        <w:t xml:space="preserve">в отчетный период проведены </w:t>
      </w:r>
      <w:r w:rsidR="00797630" w:rsidRPr="007710C2">
        <w:rPr>
          <w:color w:val="000000"/>
          <w:sz w:val="28"/>
          <w:szCs w:val="28"/>
          <w:shd w:val="clear" w:color="auto" w:fill="FFFFFF"/>
        </w:rPr>
        <w:t xml:space="preserve">4 встречи субъектов МСП с конкретными заказчиками федерального уровня: 31.01.2019 года – встреча </w:t>
      </w:r>
      <w:r w:rsidR="00797630" w:rsidRPr="007710C2">
        <w:rPr>
          <w:color w:val="000000"/>
          <w:sz w:val="28"/>
          <w:szCs w:val="28"/>
          <w:shd w:val="clear" w:color="auto" w:fill="FFFFFF"/>
        </w:rPr>
        <w:lastRenderedPageBreak/>
        <w:t>предпринимателей Ленинградской области с представителями конкретных заказчиков,    29.04.2019 года – «Биржа деловых контактов» в рамках конференции малого, среднего бизнеса Ленинградской области «Выращивание бизнеса: 24/7», 14.08.2019 и 12.12.2019 года – обучающие семинары совместно с АО «Корпорация «МСП» «Участие субъектов МСП в закупках отдельных</w:t>
      </w:r>
      <w:proofErr w:type="gramEnd"/>
      <w:r w:rsidR="00797630" w:rsidRPr="007710C2">
        <w:rPr>
          <w:color w:val="000000"/>
          <w:sz w:val="28"/>
          <w:szCs w:val="28"/>
          <w:shd w:val="clear" w:color="auto" w:fill="FFFFFF"/>
        </w:rPr>
        <w:t xml:space="preserve"> видов юридических лиц по Федеральному закону № 223-ФЗ».  </w:t>
      </w:r>
    </w:p>
    <w:p w:rsidR="00797630" w:rsidRPr="007710C2" w:rsidRDefault="00797630" w:rsidP="00797630">
      <w:pPr>
        <w:pStyle w:val="af2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 xml:space="preserve">Всего в указанных мероприятиях приняли участие 173 субъекта МСП и 37 физических лиц. </w:t>
      </w:r>
      <w:r w:rsidRPr="007710C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710C2">
        <w:rPr>
          <w:color w:val="000000"/>
          <w:sz w:val="28"/>
          <w:szCs w:val="28"/>
          <w:shd w:val="clear" w:color="auto" w:fill="FFFFFF"/>
        </w:rPr>
        <w:t xml:space="preserve">Участникам мероприятий доведена информация </w:t>
      </w:r>
      <w:r w:rsidRPr="007710C2">
        <w:rPr>
          <w:color w:val="000000"/>
          <w:sz w:val="28"/>
          <w:szCs w:val="28"/>
        </w:rPr>
        <w:t xml:space="preserve">о нововведениях 2019 года в 223-ФЗ «О закупках товаров, работ, услуг отдельными видами юридических лиц», о планируемых объемах закупок конкретных федеральных заказчиков в отношении определенных видов товаров и услуг, о привилегиях, которые предоставляют программы партнерства с субъектами МСП, условиях доступа к закупкам конкретных крупных заказчиков, а также                                                    о  </w:t>
      </w:r>
      <w:r w:rsidRPr="007710C2">
        <w:rPr>
          <w:sz w:val="28"/>
          <w:szCs w:val="28"/>
        </w:rPr>
        <w:t>создании </w:t>
      </w:r>
      <w:hyperlink r:id="rId11" w:history="1">
        <w:r w:rsidRPr="007710C2">
          <w:rPr>
            <w:rStyle w:val="aa"/>
            <w:sz w:val="28"/>
            <w:szCs w:val="28"/>
            <w:bdr w:val="none" w:sz="0" w:space="0" w:color="auto" w:frame="1"/>
          </w:rPr>
          <w:t>электронного магазина Ленинградской области</w:t>
        </w:r>
      </w:hyperlink>
      <w:r w:rsidRPr="007710C2">
        <w:rPr>
          <w:sz w:val="28"/>
          <w:szCs w:val="28"/>
        </w:rPr>
        <w:t>, где государственные                       и</w:t>
      </w:r>
      <w:proofErr w:type="gramEnd"/>
      <w:r w:rsidRPr="007710C2">
        <w:rPr>
          <w:sz w:val="28"/>
          <w:szCs w:val="28"/>
        </w:rPr>
        <w:t xml:space="preserve"> муниципальные</w:t>
      </w:r>
      <w:r w:rsidRPr="007710C2">
        <w:rPr>
          <w:color w:val="000000"/>
          <w:sz w:val="28"/>
          <w:szCs w:val="28"/>
        </w:rPr>
        <w:t xml:space="preserve"> заказчики размещают закупки небольшого объема в рамках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Программы всех указанных мероприятий включали блоки, направленные                 на организацию прямой коммуникации между субъектами МСП и представителями конкретных заказчиков.</w:t>
      </w:r>
    </w:p>
    <w:p w:rsidR="00797630" w:rsidRPr="007710C2" w:rsidRDefault="00797630" w:rsidP="00797630">
      <w:pPr>
        <w:pStyle w:val="af2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>В мероприятиях приняли участие представители государственных компаний и крупных заказчиков – ПАО «Ростелеком», ОАО «РЖД», ПАО «Аэрофлот», ПАО «</w:t>
      </w:r>
      <w:proofErr w:type="spellStart"/>
      <w:r w:rsidRPr="007710C2">
        <w:rPr>
          <w:color w:val="000000"/>
          <w:sz w:val="28"/>
          <w:szCs w:val="28"/>
        </w:rPr>
        <w:t>Россети</w:t>
      </w:r>
      <w:proofErr w:type="spellEnd"/>
      <w:r w:rsidRPr="007710C2">
        <w:rPr>
          <w:color w:val="000000"/>
          <w:sz w:val="28"/>
          <w:szCs w:val="28"/>
        </w:rPr>
        <w:t>», ООО «Газпром-</w:t>
      </w:r>
      <w:proofErr w:type="spellStart"/>
      <w:r w:rsidRPr="007710C2">
        <w:rPr>
          <w:color w:val="000000"/>
          <w:sz w:val="28"/>
          <w:szCs w:val="28"/>
        </w:rPr>
        <w:t>инвест</w:t>
      </w:r>
      <w:proofErr w:type="spellEnd"/>
      <w:r w:rsidRPr="007710C2">
        <w:rPr>
          <w:color w:val="000000"/>
          <w:sz w:val="28"/>
          <w:szCs w:val="28"/>
        </w:rPr>
        <w:t>», ПАО «МРСК Северо-Запада», АО «ЛОЭСК», ПАО «</w:t>
      </w:r>
      <w:proofErr w:type="spellStart"/>
      <w:r w:rsidRPr="007710C2">
        <w:rPr>
          <w:color w:val="000000"/>
          <w:sz w:val="28"/>
          <w:szCs w:val="28"/>
        </w:rPr>
        <w:t>Киришская</w:t>
      </w:r>
      <w:proofErr w:type="spellEnd"/>
      <w:r w:rsidRPr="007710C2">
        <w:rPr>
          <w:color w:val="000000"/>
          <w:sz w:val="28"/>
          <w:szCs w:val="28"/>
        </w:rPr>
        <w:t xml:space="preserve"> ГРЭС», </w:t>
      </w:r>
      <w:r w:rsidRPr="007710C2">
        <w:rPr>
          <w:color w:val="000000"/>
          <w:sz w:val="28"/>
          <w:szCs w:val="28"/>
          <w:shd w:val="clear" w:color="auto" w:fill="FFFFFF"/>
        </w:rPr>
        <w:t xml:space="preserve">ГК «Строй-эксперт», МРФ «Северо-Запад», ПАО «Кировский завод», ПАО «ФСК «ЕЭС»  и других компаний.                              </w:t>
      </w:r>
      <w:r w:rsidRPr="007710C2">
        <w:rPr>
          <w:color w:val="000000"/>
          <w:sz w:val="28"/>
          <w:szCs w:val="28"/>
        </w:rPr>
        <w:t xml:space="preserve">  </w:t>
      </w:r>
    </w:p>
    <w:p w:rsidR="00797630" w:rsidRPr="007710C2" w:rsidRDefault="00797630" w:rsidP="0079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подготовки и проведения указанных мероприятий Фондом в отчетном периоде заключены и профинансированы договоры с ООО «Образовательно-консультационный центр «Успех» и Региональным объединением работодателей «Союз промышленников и предпринимателей Ленинградской области»                                  </w:t>
      </w:r>
      <w:proofErr w:type="gramStart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и ООО</w:t>
      </w:r>
      <w:proofErr w:type="gramEnd"/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«Собор»  на общую  сумму 288,5 тыс. рублей. </w:t>
      </w:r>
    </w:p>
    <w:p w:rsidR="00500AC9" w:rsidRPr="007710C2" w:rsidRDefault="00DC0D2C" w:rsidP="00797630">
      <w:pPr>
        <w:pStyle w:val="af2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>Средств областного бюджета на реализацию мероприятия не предусмотрено.</w:t>
      </w:r>
      <w:r w:rsidR="00797630" w:rsidRPr="007710C2">
        <w:rPr>
          <w:color w:val="000000"/>
          <w:sz w:val="28"/>
          <w:szCs w:val="28"/>
        </w:rPr>
        <w:t xml:space="preserve"> Мероприятие выполнено.</w:t>
      </w:r>
    </w:p>
    <w:p w:rsidR="00346F6D" w:rsidRPr="007710C2" w:rsidRDefault="00631B99" w:rsidP="00500AC9">
      <w:pPr>
        <w:pStyle w:val="af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710C2">
        <w:rPr>
          <w:sz w:val="28"/>
          <w:szCs w:val="28"/>
        </w:rPr>
        <w:t xml:space="preserve">В рамках реализации мероприятия 3.5.4 «Предоставление информационно-консультационной поддержки субъектам малого и среднего предпринимательства </w:t>
      </w:r>
      <w:r w:rsidR="004C1477" w:rsidRPr="007710C2">
        <w:rPr>
          <w:sz w:val="28"/>
          <w:szCs w:val="28"/>
        </w:rPr>
        <w:br/>
      </w:r>
      <w:r w:rsidRPr="007710C2">
        <w:rPr>
          <w:sz w:val="28"/>
          <w:szCs w:val="28"/>
        </w:rPr>
        <w:t xml:space="preserve">в целях стимулирования их развития в качестве поставщиков при осуществлении закупок крупных компаний, государственных и муниципальных закупок» </w:t>
      </w:r>
      <w:r w:rsidR="00346F6D" w:rsidRPr="007710C2">
        <w:rPr>
          <w:sz w:val="28"/>
          <w:szCs w:val="28"/>
        </w:rPr>
        <w:t>предусмотрено проведение не менее 50 консультаций профильных экспертов в области закупок, обучение не менее 10 организаций муниципальной инфраструктуры поддержки сопровождению в закупках, оказание сопровождения в закупках не менее 100 субъектам</w:t>
      </w:r>
      <w:proofErr w:type="gramEnd"/>
      <w:r w:rsidR="00346F6D" w:rsidRPr="007710C2">
        <w:rPr>
          <w:sz w:val="28"/>
          <w:szCs w:val="28"/>
        </w:rPr>
        <w:t xml:space="preserve"> МСП.</w:t>
      </w:r>
    </w:p>
    <w:p w:rsidR="00DC0D2C" w:rsidRPr="007710C2" w:rsidRDefault="0055183D" w:rsidP="00DC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0C2">
        <w:rPr>
          <w:rFonts w:ascii="Times New Roman" w:hAnsi="Times New Roman"/>
          <w:sz w:val="28"/>
          <w:szCs w:val="28"/>
        </w:rPr>
        <w:t xml:space="preserve">В </w:t>
      </w:r>
      <w:r w:rsidR="00500AC9" w:rsidRPr="007710C2">
        <w:rPr>
          <w:rFonts w:ascii="Times New Roman" w:hAnsi="Times New Roman"/>
          <w:sz w:val="28"/>
          <w:szCs w:val="28"/>
        </w:rPr>
        <w:t xml:space="preserve">отчетном периоде Фондом </w:t>
      </w:r>
      <w:r w:rsidR="00214869" w:rsidRPr="007710C2">
        <w:rPr>
          <w:rFonts w:ascii="Times New Roman" w:hAnsi="Times New Roman"/>
          <w:sz w:val="28"/>
          <w:szCs w:val="28"/>
        </w:rPr>
        <w:t xml:space="preserve">заключены договоры с 12 муниципальными организациями инфраструктуры поддержки на проведение в  муниципальных образованиях 12 семинаров для субъектов МСП Ленинградской области по вопросам участия предпринимателей в государственных и муниципальных закупках и закупках конкретных заказчиков, а также в рамках проведения семинаров – </w:t>
      </w:r>
      <w:r w:rsidR="00214869" w:rsidRPr="007710C2">
        <w:rPr>
          <w:rFonts w:ascii="Times New Roman" w:hAnsi="Times New Roman"/>
          <w:sz w:val="28"/>
          <w:szCs w:val="28"/>
        </w:rPr>
        <w:lastRenderedPageBreak/>
        <w:t>индивидуальные консультации субъектов МСП по вопросам участия в конкурсных процедурах и обучение сотрудников организаций инфраструктуры поддержки сопровождению</w:t>
      </w:r>
      <w:proofErr w:type="gramEnd"/>
      <w:r w:rsidR="00214869" w:rsidRPr="007710C2">
        <w:rPr>
          <w:rFonts w:ascii="Times New Roman" w:hAnsi="Times New Roman"/>
          <w:sz w:val="28"/>
          <w:szCs w:val="28"/>
        </w:rPr>
        <w:t xml:space="preserve"> предпринимателей при участии в закупках. Проведены обучающие мероприятия в 12 муниципальных образованиях, количество участников составило 397 человек: 264 субъекта МСП и 133 физических лица. </w:t>
      </w:r>
      <w:r w:rsidR="00DC0D2C"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 областного </w:t>
      </w:r>
      <w:r w:rsidR="00DC0D2C" w:rsidRPr="007710C2">
        <w:rPr>
          <w:rFonts w:ascii="Times New Roman" w:hAnsi="Times New Roman"/>
          <w:sz w:val="28"/>
          <w:szCs w:val="28"/>
        </w:rPr>
        <w:t>бюджета на реализацию мероприятия не предусмотрено.</w:t>
      </w:r>
      <w:r w:rsidR="00214869" w:rsidRPr="007710C2">
        <w:rPr>
          <w:rFonts w:ascii="Times New Roman" w:hAnsi="Times New Roman"/>
          <w:sz w:val="28"/>
          <w:szCs w:val="28"/>
        </w:rPr>
        <w:t xml:space="preserve"> Мероприятие выполнено.</w:t>
      </w:r>
    </w:p>
    <w:p w:rsidR="00923248" w:rsidRPr="007710C2" w:rsidRDefault="00923248" w:rsidP="005827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C46" w:rsidRPr="007710C2" w:rsidRDefault="00D45881" w:rsidP="00E95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 3.6.2. «Развитие и поддержка субъектов малого и среднего предпринимательства, осуществляющих модернизацию производства»</w:t>
      </w:r>
      <w:r w:rsidR="00373382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4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 поддержки не менее 60 субъектам.</w:t>
      </w:r>
    </w:p>
    <w:p w:rsidR="00E9584C" w:rsidRPr="007710C2" w:rsidRDefault="00101C46" w:rsidP="00E95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</w:t>
      </w:r>
      <w:r w:rsidR="005827E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E9584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заседания конкурсной комиссии по предоставлению субсидий субъектам малого и среднего предпринимательства для возмещения затрат, связанных с модернизацией производства. Победителями было признано 69 субъектов малого и среднего бизнеса. Было заключено 69 договоров на сумму 60 000,00 тыс. руб. По результатам предоставленных субсидий будет создано 154 рабочих места.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выполнено.</w:t>
      </w:r>
    </w:p>
    <w:p w:rsidR="00AA259C" w:rsidRPr="007710C2" w:rsidRDefault="00373382" w:rsidP="00DC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3.6.3 «Стимулирование создания и развития инновационных субъектов малого и среднего предпринимательства» </w:t>
      </w:r>
      <w:r w:rsidR="00AA259C" w:rsidRPr="007710C2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6918AB" w:rsidRPr="007710C2">
        <w:rPr>
          <w:rFonts w:ascii="Times New Roman" w:hAnsi="Times New Roman" w:cs="Times New Roman"/>
          <w:sz w:val="28"/>
          <w:szCs w:val="28"/>
        </w:rPr>
        <w:t>предоставление Фондом содействия инновациям не менее 4 грантов субъектам малого и среднего предпринимательства.</w:t>
      </w:r>
    </w:p>
    <w:p w:rsidR="00DC0D2C" w:rsidRPr="007710C2" w:rsidRDefault="00500AC9" w:rsidP="00DC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hAnsi="Times New Roman"/>
          <w:sz w:val="28"/>
          <w:szCs w:val="28"/>
        </w:rPr>
        <w:t xml:space="preserve">На отчетную дату Фондом содействия инновациям предоставлено </w:t>
      </w:r>
      <w:r w:rsidR="006C5A08" w:rsidRPr="007710C2">
        <w:rPr>
          <w:rFonts w:ascii="Times New Roman" w:hAnsi="Times New Roman"/>
          <w:sz w:val="28"/>
          <w:szCs w:val="28"/>
        </w:rPr>
        <w:t>4</w:t>
      </w:r>
      <w:r w:rsidRPr="007710C2">
        <w:rPr>
          <w:rFonts w:ascii="Times New Roman" w:hAnsi="Times New Roman"/>
          <w:sz w:val="28"/>
          <w:szCs w:val="28"/>
        </w:rPr>
        <w:t xml:space="preserve"> гранта субъектам МСП Ленинградской области. Фондом поддержки предпринимательства  и муниципальными организациями инфраструктуры поддержки проведены 201 консультация по вопросам получения грантов в Фонде содействия инновациям.</w:t>
      </w:r>
      <w:r w:rsidR="00DC0D2C" w:rsidRPr="007710C2">
        <w:rPr>
          <w:rFonts w:ascii="Times New Roman" w:hAnsi="Times New Roman"/>
          <w:sz w:val="28"/>
          <w:szCs w:val="28"/>
        </w:rPr>
        <w:t xml:space="preserve"> </w:t>
      </w:r>
      <w:r w:rsidR="00DC0D2C" w:rsidRPr="007710C2">
        <w:rPr>
          <w:rFonts w:ascii="Times New Roman" w:hAnsi="Times New Roman"/>
          <w:color w:val="000000"/>
          <w:sz w:val="28"/>
          <w:szCs w:val="28"/>
          <w:lang w:eastAsia="ru-RU"/>
        </w:rPr>
        <w:t>Средств областного бюджета на реализацию мероприятия не предусмотрено.</w:t>
      </w:r>
      <w:r w:rsidR="006C5A08"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Мероприятие выполнено.</w:t>
      </w:r>
    </w:p>
    <w:p w:rsidR="00101C46" w:rsidRPr="007710C2" w:rsidRDefault="005827E6" w:rsidP="00101C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В рамках мероприятия 3.7.1 «Развитие и поддержка субъектов малого и среднего предпринимательства, привлекающих кредитные ресурсы» </w:t>
      </w:r>
      <w:r w:rsidR="00101C46" w:rsidRPr="007710C2">
        <w:rPr>
          <w:rFonts w:ascii="Times New Roman" w:hAnsi="Times New Roman" w:cs="Times New Roman"/>
          <w:sz w:val="28"/>
          <w:szCs w:val="28"/>
        </w:rPr>
        <w:t>предусмотрено показателем результативности предоставление поддержки не менее 50 субъектам.</w:t>
      </w:r>
    </w:p>
    <w:p w:rsidR="00101C46" w:rsidRPr="007710C2" w:rsidRDefault="00101C46" w:rsidP="00101C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5827E6" w:rsidRPr="007710C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7710C2">
        <w:rPr>
          <w:rFonts w:ascii="Times New Roman" w:hAnsi="Times New Roman" w:cs="Times New Roman"/>
          <w:sz w:val="28"/>
          <w:szCs w:val="28"/>
        </w:rPr>
        <w:t>7 заседаний конкурсных комиссий по предоставлению субсидий субъектам малого и среднего предпринимательства для возмещения затрат, связанных с уплатой процентов по кредитным договорам. Победителями было признано 50 субъекта малого и среднего бизнеса. Было заключено 50 договоров на сумму 40 000,000 тыс. руб. По результатам предоставленных субсидий будет создано 111 рабочих места. Мероприятие выполнено.</w:t>
      </w:r>
    </w:p>
    <w:p w:rsidR="000778AD" w:rsidRPr="007710C2" w:rsidRDefault="00057442" w:rsidP="006C5A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3.7.2 «Поддержка проектов на начальной (посевной) стадии»</w:t>
      </w:r>
      <w:r w:rsidR="000778A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предоставление поддержки не менее </w:t>
      </w:r>
      <w:r w:rsidR="00916D7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7D59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8A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</w:t>
      </w:r>
      <w:r w:rsidR="00276A93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A08" w:rsidRPr="007710C2" w:rsidRDefault="00276A93" w:rsidP="006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6C5A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2019 года заключены соглашения (по итогам конкурсных отборов </w:t>
      </w:r>
      <w:r w:rsidR="006C5A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 июля 2017 года, от 22 августа 2017 года и от 27 сентября 2018 года) </w:t>
      </w:r>
      <w:r w:rsidR="006C5A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муниципальными районами и городским округом Ленинградской области </w:t>
      </w:r>
      <w:r w:rsidR="006C5A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субсидии из средств областного бюджета для софинансирования мероприятий по поддержке субъектов малого предпринимательства, действующих менее одного года, на организацию предпринимательской деятельности</w:t>
      </w:r>
      <w:proofErr w:type="gramEnd"/>
      <w:r w:rsidR="006C5A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5A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5A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предоставлены субсидии из средств областного бюджета Ленинградской области общим объемом 30 000 тыс. рублей. Объем софинансирования из средств </w:t>
      </w:r>
      <w:r w:rsidR="006C5A08" w:rsidRPr="007710C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местных бюджетов должен был составить - 3</w:t>
      </w:r>
      <w:r w:rsidR="006C5A08" w:rsidRPr="007710C2">
        <w:rPr>
          <w:rFonts w:ascii="Times New Roman" w:hAnsi="Times New Roman" w:cs="Times New Roman"/>
          <w:sz w:val="28"/>
          <w:szCs w:val="28"/>
        </w:rPr>
        <w:t> </w:t>
      </w:r>
      <w:r w:rsidR="006C5A08" w:rsidRPr="007710C2">
        <w:rPr>
          <w:rFonts w:ascii="Times New Roman" w:eastAsia="Times New Roman" w:hAnsi="Times New Roman" w:cs="Times New Roman"/>
          <w:sz w:val="28"/>
          <w:szCs w:val="24"/>
          <w:lang w:eastAsia="ru-RU"/>
        </w:rPr>
        <w:t>930,55 тыс. рублей.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заключения Соглашений были установлены следующие плановые показатели: 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субъектов малого и среднего предпринимательства, получивших государственную поддержку» – не менее 57.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вновь созданных рабочих мест (включая вновь зарегистрированных индивидуальных предпринимателей) субъектами малого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получившими государственную поддержку»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менее 57.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мероприятия администрациями Киришского, Кировского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Гатчинского муниципальных районов Ленинградской области было заявлено снижение потребности в размере субсидии общим объемом на 310, 46214 тыс. рублей (Кириши – 169, 27170 тыс. рублей, Кировск – 132, 40140 тыс. рублей, Гатчина – 8, 78904).  Снижение потребности было выявлено после проведения конкурсных процедур и распределения средств субсидии между начинающим предпринимателям. 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субсидии из средств областного бюджета Ленинградской области общим объемом 29 689,53786 тыс. рублей (с учетом снижения) были распределены администрациями муниципальных районов в полном объеме. Объем софинансирования из средств </w:t>
      </w:r>
      <w:r w:rsidRPr="007710C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местных бюджетов составил - 3 849,12080 тыс. рублей.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мероприятия администрациями муниципальных районов и городского округа Ленинградской области были достигнуты следующие значения </w:t>
      </w: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результативности использования средств субсидии</w:t>
      </w:r>
      <w:proofErr w:type="gram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субъектов малого и среднего предпринимательства, получивших государственную поддержку» – 72.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вновь созданных рабочих мест (включая вновь зарегистрированных индивидуальных предпринимателей) субъектами малого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получившими государственную поддержку»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 111,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муниципальных районов и городского округа Ленинградской области: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603"/>
        <w:gridCol w:w="3402"/>
        <w:gridCol w:w="3685"/>
      </w:tblGrid>
      <w:tr w:rsidR="006C5A08" w:rsidRPr="007710C2" w:rsidTr="006C5A08">
        <w:trPr>
          <w:trHeight w:val="315"/>
        </w:trPr>
        <w:tc>
          <w:tcPr>
            <w:tcW w:w="531" w:type="dxa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03" w:type="dxa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Муниципальный район / </w:t>
            </w: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городской округ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получателей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созданных получателями субсидии</w:t>
            </w: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рабочих мест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Волосовский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C5A08" w:rsidRPr="007710C2" w:rsidTr="006C5A08">
        <w:trPr>
          <w:trHeight w:val="39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Всеволожский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C5A08" w:rsidRPr="007710C2" w:rsidTr="006C5A08">
        <w:trPr>
          <w:trHeight w:val="39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Гатчинский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Кингисеппский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C5A08" w:rsidRPr="007710C2" w:rsidTr="006C5A08">
        <w:trPr>
          <w:trHeight w:val="437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Лодейнопольский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Ломоносовский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Лужский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Сланцевский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Тихвинский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Сосновоборский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shd w:val="clear" w:color="000000" w:fill="FFFFFF"/>
            <w:noWrap/>
            <w:vAlign w:val="bottom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3" w:type="dxa"/>
            <w:shd w:val="clear" w:color="000000" w:fill="FFFFFF"/>
            <w:noWrap/>
            <w:vAlign w:val="bottom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Итого: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</w:tbl>
    <w:p w:rsidR="006C5A08" w:rsidRPr="007710C2" w:rsidRDefault="006C5A08" w:rsidP="006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выполнено.</w:t>
      </w:r>
    </w:p>
    <w:p w:rsidR="00916D7D" w:rsidRPr="007710C2" w:rsidRDefault="00CB4CA3" w:rsidP="006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 3.7.3 «Развитие рыночных инструментов поддержки субъектов малого и среднего предпринимательства (</w:t>
      </w:r>
      <w:proofErr w:type="spell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6E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поручительства)» </w:t>
      </w:r>
      <w:r w:rsidR="00916D7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поддержки не менее 7 субъектам.</w:t>
      </w:r>
    </w:p>
    <w:p w:rsidR="00916D7D" w:rsidRPr="007710C2" w:rsidRDefault="00916D7D" w:rsidP="00916D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E0262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заседание конкурсной комиссии по проведению конкурсного отбора среди муниципальных организаций поддержки предпринимательства в целях создания и развития системы микрофинансирования.</w:t>
      </w:r>
    </w:p>
    <w:p w:rsidR="00916D7D" w:rsidRPr="007710C2" w:rsidRDefault="00916D7D" w:rsidP="00916D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заявки от 4 организаций, победителями признаны 4 участника конкурсного отбора.</w:t>
      </w:r>
    </w:p>
    <w:p w:rsidR="00916D7D" w:rsidRPr="007710C2" w:rsidRDefault="00916D7D" w:rsidP="00916D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Распределено 11 000 тыс. руб. и предоставлены займы 11 субъектам. По данной мере поддержки предусмотрено разовое перечисление средств муниципальным организациям поддержки предпринимательства. Мероприятие выполнено.</w:t>
      </w:r>
    </w:p>
    <w:p w:rsidR="00C904C8" w:rsidRPr="007710C2" w:rsidRDefault="00C904C8" w:rsidP="00916D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FC" w:rsidRPr="007710C2" w:rsidRDefault="00E21D69" w:rsidP="007F1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3.7.4 «Расширение деятельности и развитие АО «Агентство поддержки малого и среднего предпринимательства, региональная микрокредитная компания Ленинградской области» целевых показател</w:t>
      </w:r>
      <w:r w:rsidR="00DC0D2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средств областного бюджета в 2019 году не предусмотрено.</w:t>
      </w:r>
    </w:p>
    <w:p w:rsidR="00426B4E" w:rsidRPr="007710C2" w:rsidRDefault="00426B4E" w:rsidP="00D0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7D" w:rsidRPr="007710C2" w:rsidRDefault="00CB4CA3" w:rsidP="0091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3.7.5 «Развитие лизинговой поддержки субъектов малого и среднего предпринимательства»</w:t>
      </w:r>
      <w:r w:rsidR="00916D7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показателем результативности предусмотрено предоставление поддержки не менее чем 100 субъектам МСБ.</w:t>
      </w:r>
    </w:p>
    <w:p w:rsidR="00916D7D" w:rsidRPr="007710C2" w:rsidRDefault="00916D7D" w:rsidP="0091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="00CB4CA3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5 заседаний конкурсных комиссий по предоставлению субсидий субъектам малого и среднего предпринимательства для возмещения затрат, связанных с заключением договоров финансовой аренды (лизинга). Победителями были признаны 101 субъект малого и среднего бизнеса. Был заключен 101 договор на сумму 40 000, 000 тыс. руб. По результатам предоставленных субсидий будет создано 167 рабочих мест. Мероприятие выполнено.</w:t>
      </w:r>
    </w:p>
    <w:p w:rsidR="00916D7D" w:rsidRPr="007710C2" w:rsidRDefault="00D22CE7" w:rsidP="0091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r w:rsidR="00321ED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1ED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3.7.6. «Содействие органам местного самоуправления для софинансирования текущей деятельности </w:t>
      </w:r>
      <w:proofErr w:type="gramStart"/>
      <w:r w:rsidR="00321ED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бизнес-инкубаторов</w:t>
      </w:r>
      <w:proofErr w:type="gramEnd"/>
      <w:r w:rsidR="00321ED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моногородах (субсидии бюдже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муниципальных образований)»</w:t>
      </w:r>
      <w:r w:rsidR="00321ED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7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субсидии одному муниципальному образованию.</w:t>
      </w:r>
    </w:p>
    <w:p w:rsidR="00292031" w:rsidRPr="007710C2" w:rsidRDefault="00916D7D" w:rsidP="00916D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5827E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софинансирования текущей деятельности </w:t>
      </w:r>
      <w:proofErr w:type="gramStart"/>
      <w:r w:rsidR="005827E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="005827E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Пикалево заключено соглашение на</w:t>
      </w:r>
      <w:r w:rsidR="00197FA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субсидии </w:t>
      </w:r>
      <w:r w:rsidR="005827E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муниципального образования </w:t>
      </w:r>
      <w:r w:rsidR="00197FA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5827E6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7FA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 00 тыс. рублей.</w:t>
      </w:r>
      <w:r w:rsidR="007372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031" w:rsidRPr="007710C2" w:rsidRDefault="00292031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16D7D" w:rsidRPr="007710C2">
        <w:rPr>
          <w:rFonts w:ascii="Times New Roman" w:hAnsi="Times New Roman" w:cs="Times New Roman"/>
          <w:sz w:val="28"/>
          <w:szCs w:val="28"/>
        </w:rPr>
        <w:t>за</w:t>
      </w:r>
      <w:r w:rsidRPr="007710C2">
        <w:rPr>
          <w:rFonts w:ascii="Times New Roman" w:hAnsi="Times New Roman" w:cs="Times New Roman"/>
          <w:sz w:val="28"/>
          <w:szCs w:val="28"/>
        </w:rPr>
        <w:t xml:space="preserve"> 2019 год целевые показатели по данному мероприятию достигнуты со следующими результатами:</w:t>
      </w:r>
    </w:p>
    <w:p w:rsidR="00292031" w:rsidRPr="007710C2" w:rsidRDefault="00292031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1. Количество резидентов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 xml:space="preserve"> - 28 субъектов МСП, что составляет 100% планового показателя.</w:t>
      </w:r>
    </w:p>
    <w:p w:rsidR="00292031" w:rsidRPr="007710C2" w:rsidRDefault="00292031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2. Количество рабочих мест, созданных резидентами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 xml:space="preserve"> - 13 ед., что составляет 130% планового показателя.</w:t>
      </w:r>
    </w:p>
    <w:p w:rsidR="00292031" w:rsidRPr="007710C2" w:rsidRDefault="00292031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3. Количество рабочих мест, сохраненных резидентами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 xml:space="preserve"> - 43 ед., что составляет 119% планового показателя.</w:t>
      </w:r>
    </w:p>
    <w:p w:rsidR="00292031" w:rsidRPr="007710C2" w:rsidRDefault="00292031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4. Количество оказанных консультационных и информационных услуг, оказанных резидентам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 xml:space="preserve"> - 317 ед., что составляет 264% планового показателя.</w:t>
      </w:r>
    </w:p>
    <w:p w:rsidR="00292031" w:rsidRPr="007710C2" w:rsidRDefault="00292031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Наиболее частые темы консультаций: меры государственной поддержки субъектов малого и среднего предпринимательства (виды поддержки, общие условия участия); условия получения субъектами малого и среднего предпринимательства в пользование (аренду) муниципального имущества, находящегося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предпринимательства.</w:t>
      </w:r>
    </w:p>
    <w:p w:rsidR="00292031" w:rsidRPr="007710C2" w:rsidRDefault="00292031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5. Организация и проведение семинаров для резидентов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>: за отчетный период проведено 3 мероприятия или 75% планового показателя:</w:t>
      </w:r>
    </w:p>
    <w:p w:rsidR="00292031" w:rsidRPr="007710C2" w:rsidRDefault="00292031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28.03.2019 семинар на тему «Меры поддержки для резидентов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>», кол-во участников - 13 чел.</w:t>
      </w:r>
    </w:p>
    <w:p w:rsidR="00292031" w:rsidRPr="007710C2" w:rsidRDefault="00292031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27.06.2019 семинар на тему «Пожарная безопасность». Кол-во участников: 10 чел. Данные семинары также размещались в свободном доступе для просмотра на официальном сайте Фонда;</w:t>
      </w:r>
    </w:p>
    <w:p w:rsidR="00292031" w:rsidRPr="007710C2" w:rsidRDefault="00292031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30.09.2019 семинар на тему: «Правила поведения резидентов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>». Кол-во участников: 16 человек.</w:t>
      </w:r>
    </w:p>
    <w:p w:rsidR="00292031" w:rsidRPr="007710C2" w:rsidRDefault="00292031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6. Проведение мероприятий по обмену опытом с резидентами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 xml:space="preserve"> Ленинградской области запланировано на 2 полугодие 2019 года.</w:t>
      </w:r>
    </w:p>
    <w:p w:rsidR="00292031" w:rsidRPr="007710C2" w:rsidRDefault="00292031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7. Проведен</w:t>
      </w:r>
      <w:r w:rsidR="00916D7D" w:rsidRPr="007710C2">
        <w:rPr>
          <w:rFonts w:ascii="Times New Roman" w:hAnsi="Times New Roman" w:cs="Times New Roman"/>
          <w:sz w:val="28"/>
          <w:szCs w:val="28"/>
        </w:rPr>
        <w:t>а</w:t>
      </w:r>
      <w:r w:rsidRPr="007710C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16D7D" w:rsidRPr="007710C2">
        <w:rPr>
          <w:rFonts w:ascii="Times New Roman" w:hAnsi="Times New Roman" w:cs="Times New Roman"/>
          <w:sz w:val="28"/>
          <w:szCs w:val="28"/>
        </w:rPr>
        <w:t>а</w:t>
      </w:r>
      <w:r w:rsidRPr="007710C2">
        <w:rPr>
          <w:rFonts w:ascii="Times New Roman" w:hAnsi="Times New Roman" w:cs="Times New Roman"/>
          <w:sz w:val="28"/>
          <w:szCs w:val="28"/>
        </w:rPr>
        <w:t xml:space="preserve"> эффективности деятельност</w:t>
      </w:r>
      <w:r w:rsidR="00916D7D" w:rsidRPr="007710C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16D7D" w:rsidRPr="007710C2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="00916D7D" w:rsidRPr="007710C2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771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D7D" w:rsidRPr="007710C2" w:rsidRDefault="00916D7D" w:rsidP="0029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Мероприятие выполнено.</w:t>
      </w:r>
    </w:p>
    <w:p w:rsidR="00916D7D" w:rsidRPr="007710C2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3.7.7 «Содействие органам местного самоуправления по поддержке и развитию субъектов малого и среднего предпринимательства в моногородах (субсидии бюджета муниципальных образований)» </w:t>
      </w:r>
      <w:r w:rsidR="00197FA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 </w:t>
      </w:r>
      <w:r w:rsidR="00916D7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поддержки не менее 40 субъектам.</w:t>
      </w:r>
    </w:p>
    <w:p w:rsidR="006C5A08" w:rsidRPr="007710C2" w:rsidRDefault="00916D7D" w:rsidP="006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9D784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5A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конкурсных отборов от 20 июля 2017 и от 15 октября 2018 года комитетом в марте 2019 года заключены соглашения с </w:t>
      </w:r>
      <w:r w:rsidR="006C5A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администрациями муниципальных образований моногородов Ленинградской области (г. Сланцы,</w:t>
      </w:r>
      <w:r w:rsidR="009D784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A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Сясьстрой г. Пикалево) на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общим объемом</w:t>
      </w:r>
      <w:proofErr w:type="gramEnd"/>
      <w:r w:rsidR="006C5A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5A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23 800 тыс. рублей (г. Сланцы, – 10 000 тыс. рублей; Сясьстрой г. – 2 500 тыс. рублей; Пикалево – 11 300 тыс. рублей). </w:t>
      </w:r>
      <w:proofErr w:type="gramEnd"/>
    </w:p>
    <w:p w:rsidR="006C5A08" w:rsidRPr="007710C2" w:rsidRDefault="006C5A08" w:rsidP="006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моногородами Ленинградской области  были взяты на себя следующие плановые показатели, установленные Соглашениями: </w:t>
      </w:r>
    </w:p>
    <w:p w:rsidR="006C5A08" w:rsidRPr="007710C2" w:rsidRDefault="006C5A08" w:rsidP="006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субъектов малого и среднего предпринимательства, получивших государственную поддержку» - 34 (</w:t>
      </w:r>
      <w:proofErr w:type="spell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Пикалёво</w:t>
      </w:r>
      <w:proofErr w:type="spell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15, Сясьстрой – 5, Сланцы – 14);</w:t>
      </w:r>
    </w:p>
    <w:p w:rsidR="006C5A08" w:rsidRPr="007710C2" w:rsidRDefault="006C5A08" w:rsidP="006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вновь созданных рабочих мест (включая вновь зарегистрированных индивидуальных предпринимателей) субъектами малого </w:t>
      </w:r>
    </w:p>
    <w:p w:rsidR="006C5A08" w:rsidRPr="007710C2" w:rsidRDefault="006C5A08" w:rsidP="006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</w:t>
      </w: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получившими</w:t>
      </w:r>
      <w:proofErr w:type="gram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поддержку» – 34 (</w:t>
      </w:r>
      <w:proofErr w:type="spell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Пикалёво</w:t>
      </w:r>
      <w:proofErr w:type="spell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15, Сясьстрой – 5, Сланцы – 14).</w:t>
      </w:r>
    </w:p>
    <w:p w:rsidR="006C5A08" w:rsidRPr="007710C2" w:rsidRDefault="006C5A08" w:rsidP="006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В рамках подготовки изменений в областной закон Ленинградской области </w:t>
      </w:r>
      <w:r w:rsidRPr="007710C2">
        <w:rPr>
          <w:rFonts w:ascii="Times New Roman" w:hAnsi="Times New Roman" w:cs="Times New Roman"/>
          <w:sz w:val="28"/>
          <w:szCs w:val="28"/>
        </w:rPr>
        <w:br/>
        <w:t xml:space="preserve">от 20.12.2018 № 130-оз «Об областном бюджете Ленинградской области </w:t>
      </w:r>
      <w:r w:rsidRPr="007710C2">
        <w:rPr>
          <w:rFonts w:ascii="Times New Roman" w:hAnsi="Times New Roman" w:cs="Times New Roman"/>
          <w:sz w:val="28"/>
          <w:szCs w:val="28"/>
        </w:rPr>
        <w:br/>
        <w:t>на 2019 год и на плановый период 2020 и 2021 годов»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01.10.2019 состоялось очередное </w:t>
      </w:r>
      <w:r w:rsidRPr="007710C2">
        <w:rPr>
          <w:rFonts w:ascii="Times New Roman" w:hAnsi="Times New Roman" w:cs="Times New Roman"/>
          <w:sz w:val="28"/>
          <w:szCs w:val="28"/>
        </w:rPr>
        <w:t>заседание конкурсной комиссии по распределению 5 000 тыс. рублей, которые будут дополнительно направлены в 2019 году на реализацию мероприятия.</w:t>
      </w:r>
    </w:p>
    <w:p w:rsidR="006C5A08" w:rsidRPr="007710C2" w:rsidRDefault="006C5A08" w:rsidP="006C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На заседании конкурсной рассмотрена и одобрена одна конкурсная заявка, поступившая от администрации муниципального образования «Город Пикалево» </w:t>
      </w:r>
      <w:proofErr w:type="spellStart"/>
      <w:r w:rsidRPr="007710C2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7710C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 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субсидии из средств областного бюджета Ленинградской области общим объемом 28 800 тыс. рублей были распределены администрациями муниципальных районов в полном объеме. Объем софинансирования из средств </w:t>
      </w:r>
      <w:r w:rsidRPr="007710C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местных бюджетов составил – 1 516, 15789 тыс. рублей.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мероприятия администрациями муниципальных районов и городского округа Ленинградской области были достигнуты следующие значения </w:t>
      </w: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результативности использования средств субсидии</w:t>
      </w:r>
      <w:proofErr w:type="gram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субъектов малого и среднего предпринимательства, получивших государственную поддержку» – 44.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вновь созданных рабочих мест (включая вновь зарегистрированных индивидуальных предпринимателей) субъектами малого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получившими государственную поддержку»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менее 53,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муниципальных районов и городского округа Ленинградской области:</w:t>
      </w:r>
    </w:p>
    <w:p w:rsidR="006C5A08" w:rsidRPr="007710C2" w:rsidRDefault="006C5A08" w:rsidP="006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60"/>
        <w:gridCol w:w="2574"/>
        <w:gridCol w:w="3402"/>
        <w:gridCol w:w="3685"/>
      </w:tblGrid>
      <w:tr w:rsidR="006C5A08" w:rsidRPr="007710C2" w:rsidTr="006C5A08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получателей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созданных получателями субсидии</w:t>
            </w: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рабочих мест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Пикалёвское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C5A08" w:rsidRPr="007710C2" w:rsidTr="006C5A08">
        <w:trPr>
          <w:trHeight w:val="3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C5A08" w:rsidRPr="007710C2" w:rsidTr="006C5A08">
        <w:trPr>
          <w:trHeight w:val="3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08" w:rsidRPr="007710C2" w:rsidRDefault="006C5A08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C5A08" w:rsidRPr="007710C2" w:rsidTr="006C5A08">
        <w:trPr>
          <w:trHeight w:val="3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08" w:rsidRPr="007710C2" w:rsidRDefault="008D72FA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A08" w:rsidRPr="007710C2" w:rsidRDefault="006C5A08" w:rsidP="006C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</w:tbl>
    <w:p w:rsidR="00AD2729" w:rsidRPr="007710C2" w:rsidRDefault="006C5A08" w:rsidP="006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выполнено.</w:t>
      </w:r>
    </w:p>
    <w:p w:rsidR="00C75614" w:rsidRPr="007710C2" w:rsidRDefault="00CB4CA3" w:rsidP="00C75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3.8.1 «Обеспечение деятельности государственного казенного учреждения «Ленинградский областной центр поддержки предпринимательства» </w:t>
      </w:r>
      <w:r w:rsidR="00197FA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организационно-дог</w:t>
      </w:r>
      <w:r w:rsidR="00B377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оворное обеспечение мероприятий</w:t>
      </w:r>
      <w:r w:rsidR="00197FA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</w:t>
      </w:r>
      <w:r w:rsidR="00B377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граммы, </w:t>
      </w:r>
      <w:r w:rsidR="00197FA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поддержка субъектов МСП, предоставление поддержки не менее </w:t>
      </w:r>
      <w:r w:rsidR="00F974C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197FA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4CD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МСП.</w:t>
      </w:r>
    </w:p>
    <w:p w:rsidR="00C75614" w:rsidRPr="007710C2" w:rsidRDefault="00F974CD" w:rsidP="00C75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="00197FA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0262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 казенным учреждением Ленинградской области «Ленинградский областной центр поддержки предпринимательства»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профинансировано </w:t>
      </w:r>
      <w:proofErr w:type="spellStart"/>
      <w:proofErr w:type="gramStart"/>
      <w:r w:rsidR="006254E9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профинансировано</w:t>
      </w:r>
      <w:proofErr w:type="spellEnd"/>
      <w:proofErr w:type="gramEnd"/>
      <w:r w:rsidR="006254E9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20151,38709 тыс. руб., в том числе:</w:t>
      </w:r>
    </w:p>
    <w:p w:rsidR="00C75614" w:rsidRPr="007710C2" w:rsidRDefault="00C75614" w:rsidP="00C75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54E9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еречислена заработная плата сотрудникам Государственного казенного учреждения Ленинградской области «Ленинградский областной центр поддержки предпринимательства», включая взносы по обязательному соц. страхованию на выплаты по оплате труда работников и иные выплаты работникам на общую сумму 15065,65203 тыс. руб.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54E9" w:rsidRPr="007710C2" w:rsidRDefault="00C75614" w:rsidP="00C75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54E9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аключены государственные контракты (договоры) на общую сумму 5053,51602 тыс. </w:t>
      </w:r>
      <w:proofErr w:type="spellStart"/>
      <w:r w:rsidR="006254E9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6254E9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оплачены государственные контракты (договоры) на общую сумму 5053,51602 тыс. руб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614" w:rsidRPr="007710C2" w:rsidRDefault="00C75614" w:rsidP="006254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организационно-договорное обеспечение мероприятий подпрограммы, правовая поддержка субъектов МСП, предоставление поддержки 428 субъектам МСП. Мероприятие выполнено.</w:t>
      </w:r>
    </w:p>
    <w:p w:rsidR="00C75614" w:rsidRPr="007710C2" w:rsidRDefault="00C75614" w:rsidP="006254E9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</w:p>
    <w:p w:rsidR="00C75614" w:rsidRPr="007710C2" w:rsidRDefault="00CB4CA3" w:rsidP="00C756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В рамках мероприятия 3.8.2 «Содействие развитию организаций инфраструктуры поддержки малого и среднего предпринимательства»</w:t>
      </w:r>
      <w:r w:rsidR="00C75614" w:rsidRPr="007710C2">
        <w:rPr>
          <w:rFonts w:ascii="Times New Roman" w:hAnsi="Times New Roman" w:cs="Times New Roman"/>
          <w:sz w:val="28"/>
          <w:szCs w:val="28"/>
        </w:rPr>
        <w:t xml:space="preserve"> предусмотрено оказание поддержки не менее 18 организациям.</w:t>
      </w:r>
    </w:p>
    <w:p w:rsidR="00C75614" w:rsidRPr="007710C2" w:rsidRDefault="00C75614" w:rsidP="00C756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97FA4" w:rsidRPr="007710C2">
        <w:rPr>
          <w:rFonts w:ascii="Times New Roman" w:hAnsi="Times New Roman" w:cs="Times New Roman"/>
          <w:sz w:val="28"/>
          <w:szCs w:val="28"/>
        </w:rPr>
        <w:t xml:space="preserve"> </w:t>
      </w:r>
      <w:r w:rsidR="005827E6" w:rsidRPr="007710C2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7710C2">
        <w:rPr>
          <w:rFonts w:ascii="Times New Roman" w:hAnsi="Times New Roman" w:cs="Times New Roman"/>
          <w:sz w:val="28"/>
          <w:szCs w:val="28"/>
        </w:rPr>
        <w:t xml:space="preserve">3 заседания конкурсной комиссии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по проведению конкурсного отбора на получение субсидий из областного бюджета Ленинградской области на возмещение части затрат на развитие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 Ленинградской области. </w:t>
      </w:r>
    </w:p>
    <w:p w:rsidR="00C75614" w:rsidRPr="007710C2" w:rsidRDefault="00C75614" w:rsidP="00C756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Рассмотрены заявки от 19 организаций, победителями признаны 19 участников конкурсных отборов.</w:t>
      </w:r>
    </w:p>
    <w:p w:rsidR="00C75614" w:rsidRPr="007710C2" w:rsidRDefault="00C75614" w:rsidP="009D78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Распределено 25 300,000 тыс. руб. По данной мере поддержки предусмотрено поэтапное вложение средств на развитие организаций, образующих инфраструктуру поддержки субъектов малого и среднего предпринимательства, руководители которых обращаются неоднократно.</w:t>
      </w:r>
    </w:p>
    <w:p w:rsidR="00C75614" w:rsidRPr="007710C2" w:rsidRDefault="00C75614" w:rsidP="009D78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Средства областного бюджета были распределены организациям на возмещение части затрат, связанных с развитием, в том числе:</w:t>
      </w:r>
    </w:p>
    <w:p w:rsidR="00C75614" w:rsidRPr="007710C2" w:rsidRDefault="00C75614" w:rsidP="009D78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проведение ремонтно-строительных работ, подключение к инженерной инфраструктуре (тепло, газ, электричество, вода, ливневая канализация, система очистки сточных вод, линии связи);</w:t>
      </w:r>
    </w:p>
    <w:p w:rsidR="00C75614" w:rsidRPr="007710C2" w:rsidRDefault="00C75614" w:rsidP="009D78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приобретение, монтаж, ремонт и техническое обслуживание охранно-пожарной </w:t>
      </w:r>
      <w:r w:rsidRPr="007710C2">
        <w:rPr>
          <w:rFonts w:ascii="Times New Roman" w:hAnsi="Times New Roman" w:cs="Times New Roman"/>
          <w:sz w:val="28"/>
          <w:szCs w:val="28"/>
        </w:rPr>
        <w:lastRenderedPageBreak/>
        <w:t>сигнализации, системы видеонаблюдения;</w:t>
      </w:r>
    </w:p>
    <w:p w:rsidR="00C75614" w:rsidRPr="007710C2" w:rsidRDefault="00C75614" w:rsidP="009D78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приобретение, обновление и обслуживание программного обеспечения, необходимого для выполнения организацией уставных целей (бухгалтерские программы, юридические справочно-информационные системы, антивирусные программы, операционные системы);</w:t>
      </w:r>
    </w:p>
    <w:p w:rsidR="00C75614" w:rsidRPr="007710C2" w:rsidRDefault="00C75614" w:rsidP="009D78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приобретение и (или) оборудование МКЦ;</w:t>
      </w:r>
    </w:p>
    <w:p w:rsidR="00C75614" w:rsidRPr="007710C2" w:rsidRDefault="00C75614" w:rsidP="009D78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ремонт, техническое обслуживание, приобретение горюче-смазочных </w:t>
      </w:r>
      <w:r w:rsidRPr="007710C2">
        <w:rPr>
          <w:rFonts w:ascii="Times New Roman" w:hAnsi="Times New Roman" w:cs="Times New Roman"/>
          <w:sz w:val="28"/>
          <w:szCs w:val="28"/>
        </w:rPr>
        <w:br/>
        <w:t>и расходных материалов, страховок для МКЦ;</w:t>
      </w:r>
    </w:p>
    <w:p w:rsidR="00C75614" w:rsidRPr="007710C2" w:rsidRDefault="00C75614" w:rsidP="009D78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разработка, приобретение и последующее </w:t>
      </w:r>
      <w:proofErr w:type="gramStart"/>
      <w:r w:rsidRPr="007710C2">
        <w:rPr>
          <w:rFonts w:ascii="Times New Roman" w:hAnsi="Times New Roman" w:cs="Times New Roman"/>
          <w:sz w:val="28"/>
          <w:szCs w:val="28"/>
        </w:rPr>
        <w:t>обновление</w:t>
      </w:r>
      <w:proofErr w:type="gramEnd"/>
      <w:r w:rsidRPr="007710C2">
        <w:rPr>
          <w:rFonts w:ascii="Times New Roman" w:hAnsi="Times New Roman" w:cs="Times New Roman"/>
          <w:sz w:val="28"/>
          <w:szCs w:val="28"/>
        </w:rPr>
        <w:t xml:space="preserve"> и обслуживание учебных материалов, учебных программ;</w:t>
      </w:r>
    </w:p>
    <w:p w:rsidR="00C75614" w:rsidRPr="007710C2" w:rsidRDefault="00C75614" w:rsidP="009D78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приобретение, ремонт, техническое обслуживание, страхование офисной техники, компьютерного и иного оборудования;</w:t>
      </w:r>
    </w:p>
    <w:p w:rsidR="00C75614" w:rsidRPr="007710C2" w:rsidRDefault="00C75614" w:rsidP="009D78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проведение внешней аудиторской проверки, оценки эффективности </w:t>
      </w:r>
      <w:r w:rsidRPr="007710C2">
        <w:rPr>
          <w:rFonts w:ascii="Times New Roman" w:hAnsi="Times New Roman" w:cs="Times New Roman"/>
          <w:sz w:val="28"/>
          <w:szCs w:val="28"/>
        </w:rPr>
        <w:br/>
        <w:t>и (или) рейтинговой оценки деятельности организаций;</w:t>
      </w:r>
    </w:p>
    <w:p w:rsidR="00C75614" w:rsidRPr="007710C2" w:rsidRDefault="00C75614" w:rsidP="009D78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разработка, обслуживание, продвижение в поисковых системах сайта организации;</w:t>
      </w:r>
    </w:p>
    <w:p w:rsidR="00C75614" w:rsidRPr="007710C2" w:rsidRDefault="00C75614" w:rsidP="009D78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приобретение хозяйственного инвентаря.</w:t>
      </w:r>
    </w:p>
    <w:p w:rsidR="00C75614" w:rsidRPr="007710C2" w:rsidRDefault="00C75614" w:rsidP="009D78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Поддержка оказана 19 организациям. Мероприятие выполнено.</w:t>
      </w:r>
    </w:p>
    <w:p w:rsidR="003F15F9" w:rsidRPr="007710C2" w:rsidRDefault="00CB4CA3" w:rsidP="009D78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мероприятия 3.8.3 «Содействие продвижению услуг организаций инфраструктуры поддержки малого и среднего предпринимательства»</w:t>
      </w:r>
      <w:r w:rsidR="00F34B48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53C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свыше 20 000  консультаций на общую сумму</w:t>
      </w:r>
      <w:r w:rsidR="00F1253C" w:rsidRPr="007710C2">
        <w:t xml:space="preserve">                                                       </w:t>
      </w:r>
      <w:r w:rsidR="00F1253C" w:rsidRPr="007710C2">
        <w:rPr>
          <w:rFonts w:ascii="Times New Roman" w:hAnsi="Times New Roman" w:cs="Times New Roman"/>
          <w:sz w:val="28"/>
          <w:szCs w:val="28"/>
        </w:rPr>
        <w:t>9</w:t>
      </w:r>
      <w:r w:rsidR="00F1253C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000,00 тыс. рублей.</w:t>
      </w:r>
      <w:r w:rsidR="00F34B48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15F9" w:rsidRPr="007710C2" w:rsidRDefault="003F15F9" w:rsidP="009D78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4117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отчетном состоялось</w:t>
      </w:r>
      <w:r w:rsidR="00C904C8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заседания конкурсной комиссии</w:t>
      </w: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конкурсного отбора среди организаций, образующих инфраструктуру поддержки субъектов малого и среднего предпринимательства (далее – организация), на получение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предпринимательства.</w:t>
      </w:r>
      <w:proofErr w:type="gramEnd"/>
    </w:p>
    <w:p w:rsidR="003F15F9" w:rsidRPr="007710C2" w:rsidRDefault="003F15F9" w:rsidP="003F15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 по данной мере поддержки заключены 43 соглашений на общую сумму 8999,99999 тыс. руб. </w:t>
      </w:r>
    </w:p>
    <w:p w:rsidR="00F1253C" w:rsidRPr="007710C2" w:rsidRDefault="003F15F9" w:rsidP="003F15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областного бюджета были предоставлены организациям на возмещение части затрат текущего года, связанных с оказанием безвозмездных консультационных услуг.</w:t>
      </w:r>
      <w:r w:rsidR="00F1253C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</w:t>
      </w:r>
      <w:r w:rsidR="00F1253C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253C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53C" w:rsidRPr="007710C2" w:rsidRDefault="00F1253C" w:rsidP="00B705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F6D" w:rsidRPr="007710C2" w:rsidRDefault="00852737" w:rsidP="00346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321EDE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1EDE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3.8.4 «Обеспечение деятельности «Фонда поддержки предпринимательства и промышленности Ленинградской области, микрокредитная компания» </w:t>
      </w:r>
      <w:r w:rsidR="00346F6D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запланировано заключение соглашений о взаимодействии с организациями инфраструктуры поддержки субъектов МСП - 100 %; </w:t>
      </w:r>
      <w:proofErr w:type="gramStart"/>
      <w:r w:rsidR="00346F6D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консультаций и мероприятий для субъектов малого и среднего предпринимательства не менее 2000 ед.; количество уникальных субъектов малого и среднего предпринимательства, получивших государственную поддержку не менее 700 ед.; объем финансовой поддержки, оказанной МСП, при гарантийной поддержке региональными гарантийными орган</w:t>
      </w:r>
      <w:r w:rsidR="007D0C8C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изациями - не менее 764 млн</w:t>
      </w:r>
      <w:r w:rsidR="0033147A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0C8C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346F6D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объем </w:t>
      </w:r>
      <w:r w:rsidR="00346F6D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предоставленных (выданных) РГО поручительств и (или) независимых гарантий - не менее 283 млн</w:t>
      </w:r>
      <w:r w:rsidR="00276A93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6F6D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7D0C8C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346F6D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76A93" w:rsidRPr="007710C2" w:rsidRDefault="005108BB" w:rsidP="00276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3F15F9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A93" w:rsidRPr="007710C2">
        <w:rPr>
          <w:rFonts w:ascii="Times New Roman" w:hAnsi="Times New Roman"/>
          <w:sz w:val="28"/>
          <w:szCs w:val="28"/>
        </w:rPr>
        <w:t>заключены соглашения о взаимодействии  с  19  муниципальными  организациями  инфраструктуры  поддержки и 4                                        региональными организациями инфраструктуры поддержки предпринимательства Ленинградской области (100%). Фондом поддержки предпринимательства  проведены 3286 консультаций  для  субъектов  малого и  среднего  предпринимательства по вопросам организации и ведения бизнеса.  Количество  уникальных  субъектов  малого и среднего предпринимательства, получивших государственную поддержку в отчетный период с 01.01.2019 по 31.12.2019 года, составило 1933 субъекта  МСП;  объем финансовой поддержки, оказанной МСП, при гарантийной поддержке региональной гарантийной организации – 1 601,135 тыс. рублей; объем предоставленных (выданных) РГО поручительств и (или) независимых гарантий – 282,259 тыс. рублей. Мероприятие выполнено.</w:t>
      </w:r>
    </w:p>
    <w:p w:rsidR="00686DA4" w:rsidRPr="007710C2" w:rsidRDefault="00CB4CA3" w:rsidP="00276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3.9.1 «Государственная поддержка субъектов малого предпринимательства в целях создания и (или) обеспечение деятельности центров молодежного инновационного творчества» </w:t>
      </w:r>
      <w:r w:rsidR="00686DA4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мероприятия предусмотрено вовлечение не менее 500 человек молодежи в деятельность центра молодежного инновационного творчества.</w:t>
      </w:r>
    </w:p>
    <w:p w:rsidR="00221990" w:rsidRPr="007710C2" w:rsidRDefault="00686DA4" w:rsidP="0022199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hAnsi="Times New Roman" w:cs="Times New Roman"/>
          <w:sz w:val="28"/>
          <w:szCs w:val="28"/>
        </w:rPr>
        <w:t>В</w:t>
      </w:r>
      <w:r w:rsidR="009E3D77" w:rsidRPr="007710C2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221990" w:rsidRPr="007710C2">
        <w:rPr>
          <w:rFonts w:ascii="Times New Roman" w:hAnsi="Times New Roman"/>
          <w:color w:val="000000"/>
          <w:sz w:val="28"/>
          <w:szCs w:val="28"/>
          <w:lang w:eastAsia="ru-RU"/>
        </w:rPr>
        <w:t>Центром молодежного инновационного творчества Ленинградской области в отчетный период 2019 года проведено 51 мероприятие для младших школьников и молодежи 14-17 лет (занятия  по робототехнике, лазерной резке, 3D моделированию и другие). Всего в деятельность центра молодежного инновационного творчества вовлечены 835 человек.</w:t>
      </w:r>
    </w:p>
    <w:p w:rsidR="007F6F98" w:rsidRPr="007710C2" w:rsidRDefault="008C0DA0" w:rsidP="002219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760994" w:rsidRPr="007710C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B186C" w:rsidRPr="007710C2">
        <w:rPr>
          <w:rFonts w:ascii="Times New Roman" w:hAnsi="Times New Roman" w:cs="Times New Roman"/>
          <w:sz w:val="28"/>
          <w:szCs w:val="28"/>
        </w:rPr>
        <w:t xml:space="preserve">по мероприятию 3.9.1 в отчетном периоде </w:t>
      </w:r>
      <w:r w:rsidR="00760994" w:rsidRPr="007710C2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hyperlink r:id="rId12" w:history="1">
        <w:r w:rsidR="00760994" w:rsidRPr="007710C2">
          <w:rPr>
            <w:rFonts w:ascii="Times New Roman" w:hAnsi="Times New Roman" w:cs="Times New Roman"/>
            <w:sz w:val="28"/>
            <w:szCs w:val="28"/>
          </w:rPr>
          <w:t>п</w:t>
        </w:r>
        <w:r w:rsidR="007F6F98" w:rsidRPr="007710C2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7F6F98" w:rsidRPr="007710C2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</w:t>
      </w:r>
      <w:r w:rsidR="008B186C" w:rsidRPr="007710C2">
        <w:rPr>
          <w:rFonts w:ascii="Times New Roman" w:hAnsi="Times New Roman" w:cs="Times New Roman"/>
          <w:sz w:val="28"/>
          <w:szCs w:val="28"/>
        </w:rPr>
        <w:t>МСП</w:t>
      </w:r>
      <w:r w:rsidR="007F6F98" w:rsidRPr="007710C2">
        <w:rPr>
          <w:rFonts w:ascii="Times New Roman" w:hAnsi="Times New Roman" w:cs="Times New Roman"/>
          <w:sz w:val="28"/>
          <w:szCs w:val="28"/>
        </w:rPr>
        <w:t xml:space="preserve"> для возмещения части затрат, связанных с созданием </w:t>
      </w:r>
      <w:proofErr w:type="gramStart"/>
      <w:r w:rsidR="007F6F98" w:rsidRPr="007710C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F6F98" w:rsidRPr="007710C2">
        <w:rPr>
          <w:rFonts w:ascii="Times New Roman" w:hAnsi="Times New Roman" w:cs="Times New Roman"/>
          <w:sz w:val="28"/>
          <w:szCs w:val="28"/>
        </w:rPr>
        <w:t>или) обеспечением деятельности центра молодежного инновационн</w:t>
      </w:r>
      <w:r w:rsidR="008B186C" w:rsidRPr="007710C2">
        <w:rPr>
          <w:rFonts w:ascii="Times New Roman" w:hAnsi="Times New Roman" w:cs="Times New Roman"/>
          <w:sz w:val="28"/>
          <w:szCs w:val="28"/>
        </w:rPr>
        <w:t>ого творчества</w:t>
      </w:r>
      <w:r w:rsidR="007F6F98" w:rsidRPr="007710C2">
        <w:rPr>
          <w:rFonts w:ascii="Times New Roman" w:hAnsi="Times New Roman" w:cs="Times New Roman"/>
          <w:sz w:val="28"/>
          <w:szCs w:val="28"/>
        </w:rPr>
        <w:t>.</w:t>
      </w:r>
    </w:p>
    <w:p w:rsidR="00221990" w:rsidRPr="007710C2" w:rsidRDefault="00221990" w:rsidP="0022199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hAnsi="Times New Roman"/>
          <w:sz w:val="28"/>
          <w:szCs w:val="28"/>
        </w:rPr>
        <w:t xml:space="preserve">В рамках реализации мероприятия фактические значения показателей результативности мероприятия </w:t>
      </w:r>
      <w:r w:rsidR="00686DA4" w:rsidRPr="007710C2">
        <w:rPr>
          <w:rFonts w:ascii="Times New Roman" w:hAnsi="Times New Roman"/>
          <w:sz w:val="28"/>
          <w:szCs w:val="28"/>
          <w:u w:val="single" w:color="FF0000"/>
        </w:rPr>
        <w:t>выполнены</w:t>
      </w:r>
      <w:r w:rsidRPr="007710C2">
        <w:rPr>
          <w:rFonts w:ascii="Times New Roman" w:hAnsi="Times New Roman"/>
          <w:sz w:val="28"/>
          <w:szCs w:val="28"/>
          <w:u w:val="single" w:color="FF0000"/>
        </w:rPr>
        <w:t>, в том числе:</w:t>
      </w:r>
    </w:p>
    <w:p w:rsidR="00686DA4" w:rsidRPr="007710C2" w:rsidRDefault="00686DA4" w:rsidP="00686DA4">
      <w:pPr>
        <w:pStyle w:val="af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>Фактическое значение показателя «Количество физических лиц</w:t>
      </w:r>
      <w:r w:rsidRPr="007710C2">
        <w:rPr>
          <w:color w:val="000000"/>
          <w:sz w:val="28"/>
          <w:szCs w:val="28"/>
        </w:rPr>
        <w:br/>
        <w:t>в возрасте до 30 лет (включительно), вовлеченных в реализацию мероприятий» составило 500 человек при плановом значении показателя не менее  500  человек (выполнение 100 %).</w:t>
      </w:r>
    </w:p>
    <w:p w:rsidR="00686DA4" w:rsidRPr="007710C2" w:rsidRDefault="00686DA4" w:rsidP="00686DA4">
      <w:pPr>
        <w:pStyle w:val="af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>2. Фактическое значение показателя "Количество субъектов малого и среднего предпринимательства, получивших информационную  и консультационную поддержку в ЦМИТ, в том числе на безвозмездной основе, субъект МСП" составило 2 единицу при плановом значении не менее 2 единиц (выполнение 100%).</w:t>
      </w:r>
    </w:p>
    <w:p w:rsidR="00686DA4" w:rsidRPr="007710C2" w:rsidRDefault="00686DA4" w:rsidP="00686DA4">
      <w:pPr>
        <w:pStyle w:val="af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>3. Фактическое значение показателя "Количество проведенных мероприятий направленных на развитие детского научно-технического творчества (конкурсы, выставки, соревнования, образовательные мероприятия, круглые столы)" составило 4 единицы, при плановом значении не менее 4 единиц (выполнение 100 %).</w:t>
      </w:r>
    </w:p>
    <w:p w:rsidR="00686DA4" w:rsidRPr="007710C2" w:rsidRDefault="00686DA4" w:rsidP="00686DA4">
      <w:pPr>
        <w:pStyle w:val="af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 xml:space="preserve">4. Фактическое значение показателя  "Количество проведенных семинаров, тренингов, организованных в целях вовлечения в предпринимательство и развития </w:t>
      </w:r>
      <w:r w:rsidRPr="007710C2">
        <w:rPr>
          <w:color w:val="000000"/>
          <w:sz w:val="28"/>
          <w:szCs w:val="28"/>
        </w:rPr>
        <w:lastRenderedPageBreak/>
        <w:t>научно-инновационной деятельности детей и молодежи" составило 4 единицы, при плановом значении не менее 4 единиц (выполнение 100 %).</w:t>
      </w:r>
    </w:p>
    <w:p w:rsidR="00686DA4" w:rsidRPr="007710C2" w:rsidRDefault="00686DA4" w:rsidP="00686DA4">
      <w:pPr>
        <w:pStyle w:val="af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 xml:space="preserve">5. </w:t>
      </w:r>
      <w:proofErr w:type="gramStart"/>
      <w:r w:rsidRPr="007710C2">
        <w:rPr>
          <w:color w:val="000000"/>
          <w:sz w:val="28"/>
          <w:szCs w:val="28"/>
        </w:rPr>
        <w:t>Фактическое значение показателя "Количество тематических публикаций по работе ЦМИТ (в средствах массовой информации, сети "Интернет" и других источниках" составило 5 единиц, при плановом значении не менее 5 единиц (выполнение 100 %).</w:t>
      </w:r>
      <w:proofErr w:type="gramEnd"/>
    </w:p>
    <w:p w:rsidR="00686DA4" w:rsidRPr="007710C2" w:rsidRDefault="00686DA4" w:rsidP="00686DA4">
      <w:pPr>
        <w:pStyle w:val="af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>6. Фактическое значение показателя "Количество договоров заключенных ЦМИТ с другими структурами, заинтересованными в развитии предпринимательства, научно-технического и инновационного творчества молодежи (школы, ВУЗы, колледжи и т.д.) составило 3 единицы, при плановом значении не менее 3 единиц (выполнение 100 %).</w:t>
      </w:r>
    </w:p>
    <w:p w:rsidR="00686DA4" w:rsidRPr="007710C2" w:rsidRDefault="00686DA4" w:rsidP="00686DA4">
      <w:pPr>
        <w:pStyle w:val="af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>7. Фактическое значение показателя "Количество разработанных в течени</w:t>
      </w:r>
      <w:proofErr w:type="gramStart"/>
      <w:r w:rsidRPr="007710C2">
        <w:rPr>
          <w:color w:val="000000"/>
          <w:sz w:val="28"/>
          <w:szCs w:val="28"/>
        </w:rPr>
        <w:t>и</w:t>
      </w:r>
      <w:proofErr w:type="gramEnd"/>
      <w:r w:rsidRPr="007710C2">
        <w:rPr>
          <w:color w:val="000000"/>
          <w:sz w:val="28"/>
          <w:szCs w:val="28"/>
        </w:rPr>
        <w:t xml:space="preserve"> года проектов"  составило 4 единицы, при плановом значении не менее 4 единиц (выполнение 100 %).</w:t>
      </w:r>
    </w:p>
    <w:p w:rsidR="00686DA4" w:rsidRPr="007710C2" w:rsidRDefault="00686DA4" w:rsidP="00686DA4">
      <w:pPr>
        <w:pStyle w:val="af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>8. Фактическое значение показателя  "Количество разработанных образовательных курсов (программ)" составило 1 единицу, при плановом значении не менее 1 единицы (выполнение 100 %).</w:t>
      </w:r>
    </w:p>
    <w:p w:rsidR="00686DA4" w:rsidRPr="007710C2" w:rsidRDefault="00686DA4" w:rsidP="00686DA4">
      <w:pPr>
        <w:pStyle w:val="af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>9. Фактическое значение показателя "Количество привлеченных спонсоров, инвесторов" составило 1 единицу, при плановом значении не менее 1 единицы (выполнение 100 %).</w:t>
      </w:r>
    </w:p>
    <w:p w:rsidR="00686DA4" w:rsidRPr="007710C2" w:rsidRDefault="00686DA4" w:rsidP="00686DA4">
      <w:pPr>
        <w:pStyle w:val="af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7710C2">
        <w:rPr>
          <w:color w:val="000000"/>
          <w:sz w:val="28"/>
          <w:szCs w:val="28"/>
        </w:rPr>
        <w:t xml:space="preserve">10. Фактическое значение показателя "Количество сформированных </w:t>
      </w:r>
      <w:proofErr w:type="spellStart"/>
      <w:r w:rsidRPr="007710C2">
        <w:rPr>
          <w:color w:val="000000"/>
          <w:sz w:val="28"/>
          <w:szCs w:val="28"/>
        </w:rPr>
        <w:t>тьютерских</w:t>
      </w:r>
      <w:proofErr w:type="spellEnd"/>
      <w:r w:rsidRPr="007710C2">
        <w:rPr>
          <w:color w:val="000000"/>
          <w:sz w:val="28"/>
          <w:szCs w:val="28"/>
        </w:rPr>
        <w:t xml:space="preserve"> программ " составило 1 единиц, при плановом значении не менее 1 единицы (выполнение 100%)</w:t>
      </w:r>
    </w:p>
    <w:p w:rsidR="00686DA4" w:rsidRPr="007710C2" w:rsidRDefault="00686DA4" w:rsidP="00686DA4">
      <w:pPr>
        <w:pStyle w:val="af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>11. Фактическое значение показателя "Количество единиц оборудования, направленного на развитие ЦМИТ" составило 1 единиц, при плановом значении показателя  не менее 1 единицы (выполнение 100 %).</w:t>
      </w:r>
    </w:p>
    <w:p w:rsidR="00686DA4" w:rsidRPr="007710C2" w:rsidRDefault="00686DA4" w:rsidP="00686DA4">
      <w:pPr>
        <w:pStyle w:val="af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7710C2">
        <w:rPr>
          <w:color w:val="000000"/>
          <w:sz w:val="28"/>
          <w:szCs w:val="28"/>
        </w:rPr>
        <w:t xml:space="preserve">12. Фактическое значение показателя "Количество соглашений о взаимодействии с ЦМИТ  на территории Российской Федерации и за пределами территории Российской Федерации" составило 3 единицы, при плановом значении показателя не менее 3 единиц (выполнение 100 %). </w:t>
      </w:r>
    </w:p>
    <w:p w:rsidR="00686DA4" w:rsidRPr="007710C2" w:rsidRDefault="00686DA4" w:rsidP="00686DA4">
      <w:pPr>
        <w:pStyle w:val="20"/>
        <w:shd w:val="clear" w:color="auto" w:fill="auto"/>
        <w:spacing w:line="276" w:lineRule="auto"/>
        <w:ind w:right="20" w:firstLine="700"/>
        <w:rPr>
          <w:rFonts w:ascii="Arial" w:hAnsi="Arial" w:cs="Arial"/>
          <w:color w:val="000000"/>
          <w:sz w:val="23"/>
          <w:szCs w:val="23"/>
        </w:rPr>
      </w:pPr>
      <w:r w:rsidRPr="007710C2">
        <w:rPr>
          <w:rFonts w:ascii="Times New Roman" w:hAnsi="Times New Roman"/>
          <w:sz w:val="28"/>
          <w:szCs w:val="28"/>
        </w:rPr>
        <w:t>Объем средств бюджета Ленинградской области, выделенный</w:t>
      </w:r>
      <w:r w:rsidRPr="007710C2">
        <w:rPr>
          <w:rFonts w:ascii="Times New Roman" w:hAnsi="Times New Roman"/>
          <w:i/>
          <w:sz w:val="28"/>
          <w:szCs w:val="28"/>
        </w:rPr>
        <w:t xml:space="preserve"> </w:t>
      </w:r>
      <w:r w:rsidRPr="007710C2">
        <w:rPr>
          <w:rFonts w:ascii="Times New Roman" w:hAnsi="Times New Roman"/>
          <w:sz w:val="28"/>
          <w:szCs w:val="28"/>
        </w:rPr>
        <w:t xml:space="preserve">в  2019  году в сумме </w:t>
      </w:r>
      <w:r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 2 564,6 тыс. </w:t>
      </w:r>
      <w:r w:rsidRPr="007710C2">
        <w:rPr>
          <w:rFonts w:ascii="Times New Roman" w:hAnsi="Times New Roman"/>
          <w:sz w:val="28"/>
          <w:szCs w:val="28"/>
        </w:rPr>
        <w:t>руб. исполнен в полном объеме. Мероприятие выполнено.</w:t>
      </w:r>
    </w:p>
    <w:p w:rsidR="00B44631" w:rsidRPr="007710C2" w:rsidRDefault="007F17FC" w:rsidP="007F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мероприятия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3.10.1 </w:t>
      </w: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региональной гарантийной организации Ленинградской области, осуществляющей деятельность в рамках национальной гарантийной системы, с учетом присвоенного ранга» </w:t>
      </w:r>
      <w:r w:rsidR="00B44631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показателем результативности предусмотрено предоставление не менее 58 </w:t>
      </w:r>
      <w:proofErr w:type="spellStart"/>
      <w:r w:rsidR="00B44631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 w:rsidR="00B44631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631" w:rsidRPr="007710C2" w:rsidRDefault="00B44631" w:rsidP="00196F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 xml:space="preserve">За период   с 01.01.2019 по 31.12.2019 года количество выданных </w:t>
      </w:r>
      <w:proofErr w:type="spellStart"/>
      <w:r w:rsidRPr="007710C2">
        <w:rPr>
          <w:rFonts w:ascii="Times New Roman" w:hAnsi="Times New Roman"/>
          <w:color w:val="000000"/>
          <w:sz w:val="28"/>
          <w:szCs w:val="28"/>
        </w:rPr>
        <w:t>микрозаймов</w:t>
      </w:r>
      <w:proofErr w:type="spellEnd"/>
      <w:r w:rsidRPr="007710C2">
        <w:rPr>
          <w:rFonts w:ascii="Times New Roman" w:hAnsi="Times New Roman"/>
          <w:color w:val="000000"/>
          <w:sz w:val="28"/>
          <w:szCs w:val="28"/>
        </w:rPr>
        <w:t xml:space="preserve"> МФО достигло 642 единицы. Мероприятие выполнено.</w:t>
      </w:r>
    </w:p>
    <w:p w:rsidR="00B44631" w:rsidRPr="007710C2" w:rsidRDefault="00343510" w:rsidP="00196F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hAnsi="Times New Roman"/>
          <w:sz w:val="28"/>
          <w:szCs w:val="28"/>
        </w:rPr>
        <w:t xml:space="preserve">В рамках реализации мероприятия 3.10.2 «Развитие региональной </w:t>
      </w:r>
      <w:proofErr w:type="spellStart"/>
      <w:r w:rsidRPr="007710C2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7710C2">
        <w:rPr>
          <w:rFonts w:ascii="Times New Roman" w:hAnsi="Times New Roman"/>
          <w:sz w:val="28"/>
          <w:szCs w:val="28"/>
        </w:rPr>
        <w:t xml:space="preserve"> организации Ленинградской области» </w:t>
      </w:r>
      <w:r w:rsidR="00B44631" w:rsidRPr="007710C2">
        <w:rPr>
          <w:rFonts w:ascii="Times New Roman" w:hAnsi="Times New Roman"/>
          <w:sz w:val="28"/>
          <w:szCs w:val="28"/>
        </w:rPr>
        <w:t>предусмотрено предоставление не менее 2 поручительств.</w:t>
      </w:r>
    </w:p>
    <w:p w:rsidR="00196F1F" w:rsidRPr="007710C2" w:rsidRDefault="00D078A0" w:rsidP="00196F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sz w:val="28"/>
          <w:szCs w:val="28"/>
        </w:rPr>
        <w:t>За отчетный период</w:t>
      </w:r>
      <w:r w:rsidR="00196F1F" w:rsidRPr="007710C2">
        <w:rPr>
          <w:rFonts w:ascii="Times New Roman" w:hAnsi="Times New Roman"/>
          <w:sz w:val="28"/>
          <w:szCs w:val="28"/>
        </w:rPr>
        <w:t xml:space="preserve"> объем предоставленных (выданных) РГО поручительств и (или) независимых гарантий </w:t>
      </w:r>
      <w:r w:rsidRPr="007710C2">
        <w:rPr>
          <w:rFonts w:ascii="Times New Roman" w:hAnsi="Times New Roman"/>
          <w:sz w:val="28"/>
          <w:szCs w:val="28"/>
        </w:rPr>
        <w:t xml:space="preserve">в общей сумме составил </w:t>
      </w:r>
      <w:r w:rsidR="00196F1F" w:rsidRPr="007710C2">
        <w:rPr>
          <w:rFonts w:ascii="Times New Roman" w:hAnsi="Times New Roman"/>
          <w:sz w:val="28"/>
          <w:szCs w:val="28"/>
        </w:rPr>
        <w:t>140 150,00 тыс. рублей.</w:t>
      </w:r>
      <w:r w:rsidR="00196F1F" w:rsidRPr="007710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78A0" w:rsidRPr="007710C2" w:rsidRDefault="004568E3" w:rsidP="002D2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мероприятия</w:t>
      </w:r>
      <w:r w:rsidR="00EA1F6F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3.11.1 «Реализация программы поддержки субъектов МСП в целях их ускоренного развития в моногородах» </w:t>
      </w:r>
      <w:r w:rsidR="002D2681" w:rsidRPr="007710C2">
        <w:rPr>
          <w:rFonts w:ascii="Times New Roman" w:hAnsi="Times New Roman"/>
          <w:sz w:val="28"/>
          <w:szCs w:val="28"/>
        </w:rPr>
        <w:t>предусмотрено предоставление поддержки не менее 4 субъектам МСП Ленинградской области.</w:t>
      </w:r>
    </w:p>
    <w:p w:rsidR="00D078A0" w:rsidRPr="007710C2" w:rsidRDefault="002D2681" w:rsidP="00D078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0C2">
        <w:rPr>
          <w:rFonts w:ascii="Times New Roman" w:hAnsi="Times New Roman"/>
          <w:sz w:val="28"/>
          <w:szCs w:val="28"/>
        </w:rPr>
        <w:t xml:space="preserve">В отчетном периоде проведено </w:t>
      </w:r>
      <w:r w:rsidR="00D078A0" w:rsidRPr="007710C2">
        <w:rPr>
          <w:rFonts w:ascii="Times New Roman" w:hAnsi="Times New Roman"/>
          <w:sz w:val="28"/>
          <w:szCs w:val="28"/>
        </w:rPr>
        <w:t>27 консультаций для субъектов МСП, 1 семинар на тему «Поддержка субъектов МСП в моногородах», в котором приняли участие 30 субъектов МСП.</w:t>
      </w:r>
      <w:proofErr w:type="gramEnd"/>
      <w:r w:rsidR="00D078A0" w:rsidRPr="007710C2">
        <w:rPr>
          <w:rFonts w:ascii="Times New Roman" w:hAnsi="Times New Roman"/>
          <w:sz w:val="28"/>
          <w:szCs w:val="28"/>
        </w:rPr>
        <w:t xml:space="preserve"> </w:t>
      </w:r>
      <w:r w:rsidR="00D078A0" w:rsidRPr="007710C2">
        <w:rPr>
          <w:rFonts w:ascii="Times New Roman" w:hAnsi="Times New Roman"/>
          <w:color w:val="000000"/>
          <w:sz w:val="28"/>
          <w:szCs w:val="28"/>
        </w:rPr>
        <w:t xml:space="preserve">По состоянию на 30.12.2019 года выдано 7 </w:t>
      </w:r>
      <w:proofErr w:type="spellStart"/>
      <w:r w:rsidR="00D078A0" w:rsidRPr="007710C2">
        <w:rPr>
          <w:rFonts w:ascii="Times New Roman" w:hAnsi="Times New Roman"/>
          <w:color w:val="000000"/>
          <w:sz w:val="28"/>
          <w:szCs w:val="28"/>
        </w:rPr>
        <w:t>микрозаймов</w:t>
      </w:r>
      <w:proofErr w:type="spellEnd"/>
      <w:r w:rsidR="00D078A0" w:rsidRPr="007710C2">
        <w:rPr>
          <w:rFonts w:ascii="Times New Roman" w:hAnsi="Times New Roman"/>
          <w:color w:val="000000"/>
          <w:sz w:val="28"/>
          <w:szCs w:val="28"/>
        </w:rPr>
        <w:t xml:space="preserve"> на общую сумму 14 128,660 тыс. рублей.  </w:t>
      </w:r>
      <w:proofErr w:type="gramStart"/>
      <w:r w:rsidR="00D078A0" w:rsidRPr="007710C2">
        <w:rPr>
          <w:rFonts w:ascii="Times New Roman" w:hAnsi="Times New Roman"/>
          <w:sz w:val="28"/>
          <w:szCs w:val="28"/>
        </w:rPr>
        <w:t xml:space="preserve">Также в рамках реализации программы поддержки субъектов МСП в целях  их ускоренного развития в моногородах подготовлен проект «Правил предоставления </w:t>
      </w:r>
      <w:proofErr w:type="spellStart"/>
      <w:r w:rsidR="00D078A0" w:rsidRPr="007710C2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D078A0" w:rsidRPr="007710C2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Ленинградской области Фондом «Фонд поддержки предпринимательства и промышленности Ленинградской области, микрокредитная компания», учитывающий изменения согласно Приказу Министерства экономического развития РФ №125 от 14 марта 2019</w:t>
      </w:r>
      <w:proofErr w:type="gramEnd"/>
      <w:r w:rsidR="00D078A0" w:rsidRPr="007710C2">
        <w:rPr>
          <w:rFonts w:ascii="Times New Roman" w:hAnsi="Times New Roman"/>
          <w:sz w:val="28"/>
          <w:szCs w:val="28"/>
        </w:rPr>
        <w:t xml:space="preserve"> года. Мероприятие выполнено.</w:t>
      </w:r>
    </w:p>
    <w:p w:rsidR="00D078A0" w:rsidRPr="007710C2" w:rsidRDefault="00EA1F6F" w:rsidP="00D07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2387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3.11.2 «Оказание комплекса услуг, сервисов и мер поддержки субъектам МСП в Центре «Мой бизнес» </w:t>
      </w:r>
      <w:r w:rsidR="00D078A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создание Центра "Мой бизнес", количество услуг Центра "Мой бизнес": количество обучающих мероприятий не менее 150 единиц, количество консультаций не менее 400 единиц.</w:t>
      </w:r>
    </w:p>
    <w:p w:rsidR="00D078A0" w:rsidRPr="007710C2" w:rsidRDefault="00D078A0" w:rsidP="00D07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на базе </w:t>
      </w:r>
      <w:r w:rsidRPr="007710C2">
        <w:rPr>
          <w:rFonts w:ascii="Times New Roman" w:hAnsi="Times New Roman"/>
          <w:sz w:val="28"/>
          <w:szCs w:val="28"/>
        </w:rPr>
        <w:t xml:space="preserve">Фонда поддержки предпринимательства создан Центр «Мой бизнес», проведены 3286 консультаций и 177 обучающих мероприятий. </w:t>
      </w:r>
    </w:p>
    <w:p w:rsidR="00D078A0" w:rsidRPr="007710C2" w:rsidRDefault="00D078A0" w:rsidP="00D07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8A0" w:rsidRPr="007710C2" w:rsidRDefault="00D078A0" w:rsidP="00D07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>В целях реализации мероприятий Фондом поддержки предпринимательства                          по п. 3.11.2. по итогам конкурсных процедур заключены в отчетном периоде договоры на сумму 90 037,45 тыс. руб.</w:t>
      </w:r>
      <w:r w:rsidRPr="007710C2">
        <w:rPr>
          <w:rFonts w:ascii="Times New Roman" w:hAnsi="Times New Roman"/>
          <w:sz w:val="28"/>
          <w:szCs w:val="28"/>
        </w:rPr>
        <w:t xml:space="preserve"> </w:t>
      </w:r>
    </w:p>
    <w:p w:rsidR="00D078A0" w:rsidRPr="007710C2" w:rsidRDefault="00D078A0" w:rsidP="00D07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hAnsi="Times New Roman"/>
          <w:sz w:val="28"/>
          <w:szCs w:val="28"/>
        </w:rPr>
        <w:t>Общая сумма расходов по договорам профинансированных в отчетном периоде по направлениям расходования средств федерального и регионального бюджета на финансирование центра «Мой бизнес» в 2019 году, составила 76 395,46 тыс. рублей. Мероприятие выполнено.</w:t>
      </w:r>
    </w:p>
    <w:p w:rsidR="002D2681" w:rsidRPr="007710C2" w:rsidRDefault="002D2681" w:rsidP="00D078A0">
      <w:pPr>
        <w:spacing w:after="0" w:line="240" w:lineRule="auto"/>
        <w:ind w:firstLine="708"/>
        <w:jc w:val="both"/>
        <w:rPr>
          <w:rStyle w:val="wmi-callto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21FB" w:rsidRPr="007710C2" w:rsidRDefault="00EA1F6F" w:rsidP="002D2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3770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3.12.1 «Реализация комплексной программы по вовлечению в предпринимательскую деятельность и содействию созданию собственного бизнеса для каждой целевой группы»</w:t>
      </w:r>
      <w:r w:rsidR="00D078A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8A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достичь количество </w:t>
      </w:r>
      <w:r w:rsidR="00FC21FB" w:rsidRPr="007710C2">
        <w:rPr>
          <w:rFonts w:ascii="Times New Roman" w:hAnsi="Times New Roman"/>
          <w:color w:val="000000"/>
          <w:sz w:val="28"/>
          <w:szCs w:val="28"/>
        </w:rPr>
        <w:t>участников регионального проекта «Популяризация предпринимательства», занятых в сфере малого и среднего предпринимательства, должно составить 469 человек, количество вновь созданных субъектов МСП участниками регионального проекта – 138 субъектов МСП;</w:t>
      </w:r>
      <w:proofErr w:type="gramEnd"/>
      <w:r w:rsidR="00FC21FB" w:rsidRPr="007710C2">
        <w:rPr>
          <w:rFonts w:ascii="Times New Roman" w:hAnsi="Times New Roman"/>
          <w:color w:val="000000"/>
          <w:sz w:val="28"/>
          <w:szCs w:val="28"/>
        </w:rPr>
        <w:t xml:space="preserve"> количество обученных основам ведения бизнеса, финансовой грамотности и иным навыкам предпринимательской деятельности – 1407; количество физических лиц – участников регионального проекта «Популяризация предпринимательства» – 7 687 человек</w:t>
      </w:r>
    </w:p>
    <w:p w:rsidR="00CE785C" w:rsidRPr="007710C2" w:rsidRDefault="00A26313" w:rsidP="00CE785C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отчетном </w:t>
      </w:r>
      <w:r w:rsidR="00CE785C" w:rsidRPr="007710C2">
        <w:rPr>
          <w:rFonts w:ascii="Times New Roman" w:hAnsi="Times New Roman"/>
          <w:color w:val="000000"/>
          <w:sz w:val="28"/>
          <w:szCs w:val="28"/>
        </w:rPr>
        <w:t>периоде:</w:t>
      </w:r>
    </w:p>
    <w:p w:rsidR="00CE785C" w:rsidRPr="007710C2" w:rsidRDefault="00CE785C" w:rsidP="00CE785C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 xml:space="preserve">разработана и утверждена комплексная программа по вовлечению в предпринимательскую деятельность и содействию созданию собственного бизнеса </w:t>
      </w:r>
      <w:r w:rsidRPr="007710C2">
        <w:rPr>
          <w:rFonts w:ascii="Times New Roman" w:hAnsi="Times New Roman"/>
          <w:color w:val="000000"/>
          <w:sz w:val="28"/>
          <w:szCs w:val="28"/>
        </w:rPr>
        <w:lastRenderedPageBreak/>
        <w:t>для каждой целевой группы, включая поддержку создания сообществ начинающих предпринимателей и развитие института наставничества. С целью реализации утвержденной комплексной программы в 2019 году проведены публичные, коммуникативные мероприятия: форумы, конференции, слеты, круглые столы, встречи с субъектами МСП и другими участниками проекта, в том числе: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 xml:space="preserve">массовые обучающие программы, направленные на развитие </w:t>
      </w:r>
      <w:proofErr w:type="spellStart"/>
      <w:r w:rsidRPr="007710C2">
        <w:rPr>
          <w:rFonts w:ascii="Times New Roman" w:hAnsi="Times New Roman"/>
          <w:color w:val="000000"/>
          <w:sz w:val="28"/>
          <w:szCs w:val="28"/>
        </w:rPr>
        <w:t>надпрофессиональных</w:t>
      </w:r>
      <w:proofErr w:type="spellEnd"/>
      <w:r w:rsidRPr="007710C2">
        <w:rPr>
          <w:rFonts w:ascii="Times New Roman" w:hAnsi="Times New Roman"/>
          <w:color w:val="000000"/>
          <w:sz w:val="28"/>
          <w:szCs w:val="28"/>
        </w:rPr>
        <w:t xml:space="preserve"> компетенций у населения;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>проведены мероприятия, направленные на выявление у участников предрасположенностей к профессиональным навыкам и компетенциям;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>проведены обучающие мероприятия, направленные на развитие предпринимательских и иных компетенций у участников проекта;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>реализованы программы и проекты, направленные на вовлечение в предпринимательскую деятельность молодежи в возрасте 14-17 лет;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>проведен региональный этап всероссийского конкурса;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>проведены публичные мероприятия.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>Всего в рамках комплексной программы в отчетный период проведено 237 мероприятий;</w:t>
      </w:r>
    </w:p>
    <w:p w:rsidR="00CE785C" w:rsidRPr="007710C2" w:rsidRDefault="00CE785C" w:rsidP="00CE785C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 xml:space="preserve">разработана и утверждена региональная программа обучения, в которую включены обучающие мероприятия по федеральным программам ОА «Корпорация МСП», АО «Деловая среда».  </w:t>
      </w:r>
      <w:proofErr w:type="gramStart"/>
      <w:r w:rsidRPr="007710C2">
        <w:rPr>
          <w:rFonts w:ascii="Times New Roman" w:hAnsi="Times New Roman"/>
          <w:color w:val="000000"/>
          <w:sz w:val="28"/>
          <w:szCs w:val="28"/>
        </w:rPr>
        <w:t>С целью реализации утвержденной региональной программы обучения, направленной на развитие предпринимательских компетенций для новых целевых групп: проведен отбор обучающих программ, рекомендованных Минэкономразвития и по ним реализованы образовательные программы в количестве - 177, курсы, в том числе модульные для каждой целевой группы.</w:t>
      </w:r>
      <w:proofErr w:type="gramEnd"/>
      <w:r w:rsidRPr="007710C2">
        <w:rPr>
          <w:rFonts w:ascii="Times New Roman" w:hAnsi="Times New Roman"/>
          <w:color w:val="000000"/>
          <w:sz w:val="28"/>
          <w:szCs w:val="28"/>
        </w:rPr>
        <w:t xml:space="preserve"> Также в региональную программу обучения включены разделы обучающих программ Банка России, компании «Яндекс» и др. организаций;</w:t>
      </w:r>
    </w:p>
    <w:p w:rsidR="00CE785C" w:rsidRPr="007710C2" w:rsidRDefault="00CE785C" w:rsidP="00CE785C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 xml:space="preserve">В рамках реализации плана проведения региональной информационной кампании в 2019 году: сняты и прошли в эфире телевизионные сюжеты - 3, совместно с сообществом </w:t>
      </w:r>
      <w:proofErr w:type="spellStart"/>
      <w:r w:rsidRPr="007710C2">
        <w:rPr>
          <w:rFonts w:ascii="Times New Roman" w:hAnsi="Times New Roman"/>
          <w:color w:val="000000"/>
          <w:sz w:val="28"/>
          <w:szCs w:val="28"/>
        </w:rPr>
        <w:t>блогеров</w:t>
      </w:r>
      <w:proofErr w:type="spellEnd"/>
      <w:r w:rsidRPr="007710C2">
        <w:rPr>
          <w:rFonts w:ascii="Times New Roman" w:hAnsi="Times New Roman"/>
          <w:color w:val="000000"/>
          <w:sz w:val="28"/>
          <w:szCs w:val="28"/>
        </w:rPr>
        <w:t xml:space="preserve"> Санкт-Петербурга и Ленинградской области было  организовано 5 пресс-туров на малые и средние предприятия в пять районов Ленинградской области;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 xml:space="preserve">размещены публикации в печатных изданиях СМИ - 18, 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 xml:space="preserve">озвучена реклама на радио и записаны телевизионные сюжеты – 36, размещены посты в социальных сетях – 768, 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>на сайтах муниципальных организаций поддержки предпринимательства Ленинградской области – 2904,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>в аккаунтах Фонда в социальных сетях – 768,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gramStart"/>
      <w:r w:rsidRPr="007710C2">
        <w:rPr>
          <w:rFonts w:ascii="Times New Roman" w:hAnsi="Times New Roman"/>
          <w:color w:val="000000"/>
          <w:sz w:val="28"/>
          <w:szCs w:val="28"/>
        </w:rPr>
        <w:t>интернет-портале</w:t>
      </w:r>
      <w:proofErr w:type="gramEnd"/>
      <w:r w:rsidRPr="007710C2">
        <w:rPr>
          <w:rFonts w:ascii="Times New Roman" w:hAnsi="Times New Roman"/>
          <w:color w:val="000000"/>
          <w:sz w:val="28"/>
          <w:szCs w:val="28"/>
        </w:rPr>
        <w:t xml:space="preserve"> «Новости Ленобласти» - 54,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>в эфире «радио Рекорд», «Лав Радио» - пять оригинальных роликов – 1326 прокатов;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>в эфире радио – 15 интервью и 36 новостных сюжетов;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 xml:space="preserve"> в периодических печатных изданиях в 18 муниципальных районах Ленинградской области – 102; </w:t>
      </w:r>
    </w:p>
    <w:p w:rsidR="00CE785C" w:rsidRPr="007710C2" w:rsidRDefault="00CE785C" w:rsidP="00CE785C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lastRenderedPageBreak/>
        <w:t xml:space="preserve">Пять тренеров Ленинградской области прошли подготовку для </w:t>
      </w:r>
      <w:proofErr w:type="gramStart"/>
      <w:r w:rsidRPr="007710C2">
        <w:rPr>
          <w:rFonts w:ascii="Times New Roman" w:hAnsi="Times New Roman"/>
          <w:color w:val="000000"/>
          <w:sz w:val="28"/>
          <w:szCs w:val="28"/>
        </w:rPr>
        <w:t>обучения целевых групп</w:t>
      </w:r>
      <w:proofErr w:type="gramEnd"/>
      <w:r w:rsidRPr="007710C2">
        <w:rPr>
          <w:rFonts w:ascii="Times New Roman" w:hAnsi="Times New Roman"/>
          <w:color w:val="000000"/>
          <w:sz w:val="28"/>
          <w:szCs w:val="28"/>
        </w:rPr>
        <w:t xml:space="preserve"> по утвержденным федеральным методикам для обучения целевых групп по учебным программам, утверждённым Минэкономразвития;</w:t>
      </w:r>
    </w:p>
    <w:p w:rsidR="00CE785C" w:rsidRPr="007710C2" w:rsidRDefault="00CE785C" w:rsidP="00CE785C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>Обеспечено  проведение обучения основам ведения бизнеса, финансовой грамотности и иным навыкам предпринимательской деятельности участников федерального проекта. Количество обученных основам ведения бизнеса составило 1810 человек, в том числе действующих предпринимателей; школьников; Лиц в возрасте до 30 лет и студентов; женщин; военнослужащих, уволенных в запас; лиц старше 45 лет; безработных; инвалидов; выпускников и воспитанников детских домов.</w:t>
      </w:r>
    </w:p>
    <w:p w:rsidR="00CE785C" w:rsidRPr="007710C2" w:rsidRDefault="00CE785C" w:rsidP="00CE785C">
      <w:pPr>
        <w:pStyle w:val="a3"/>
        <w:spacing w:line="240" w:lineRule="auto"/>
        <w:ind w:left="0" w:firstLine="709"/>
        <w:jc w:val="both"/>
        <w:rPr>
          <w:szCs w:val="28"/>
        </w:rPr>
      </w:pPr>
      <w:r w:rsidRPr="007710C2">
        <w:rPr>
          <w:rFonts w:ascii="Times New Roman" w:hAnsi="Times New Roman"/>
          <w:color w:val="000000"/>
          <w:sz w:val="28"/>
          <w:szCs w:val="28"/>
        </w:rPr>
        <w:t>В результате проведения вышеуказанных мероприятий достигнуты следующие показатели регионального проекта:</w:t>
      </w:r>
    </w:p>
    <w:tbl>
      <w:tblPr>
        <w:tblW w:w="9410" w:type="dxa"/>
        <w:tblInd w:w="93" w:type="dxa"/>
        <w:tblLook w:val="04A0" w:firstRow="1" w:lastRow="0" w:firstColumn="1" w:lastColumn="0" w:noHBand="0" w:noVBand="1"/>
      </w:tblPr>
      <w:tblGrid>
        <w:gridCol w:w="7670"/>
        <w:gridCol w:w="1740"/>
      </w:tblGrid>
      <w:tr w:rsidR="00CE785C" w:rsidRPr="007710C2" w:rsidTr="006C5A08">
        <w:trPr>
          <w:trHeight w:val="102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5C" w:rsidRPr="007710C2" w:rsidRDefault="00CE785C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вновь созданных субъектов малого и среднего предпринимательства участниками федерального проекта «Популяризация предпринимательства»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5C" w:rsidRPr="007710C2" w:rsidRDefault="00CE785C" w:rsidP="006C5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0,152 </w:t>
            </w:r>
            <w:proofErr w:type="spellStart"/>
            <w:r w:rsidRPr="00771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тыс.ед</w:t>
            </w:r>
            <w:proofErr w:type="spellEnd"/>
            <w:r w:rsidRPr="00771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E785C" w:rsidRPr="007710C2" w:rsidTr="006C5A08">
        <w:trPr>
          <w:trHeight w:val="127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5C" w:rsidRPr="007710C2" w:rsidRDefault="00CE785C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физических лиц -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5C" w:rsidRPr="007710C2" w:rsidRDefault="00CE785C" w:rsidP="006C5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0,914 </w:t>
            </w:r>
            <w:proofErr w:type="spellStart"/>
            <w:r w:rsidRPr="00771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тыс.ед</w:t>
            </w:r>
            <w:proofErr w:type="spellEnd"/>
            <w:r w:rsidRPr="00771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E785C" w:rsidRPr="007710C2" w:rsidTr="006C5A08">
        <w:trPr>
          <w:trHeight w:val="78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5C" w:rsidRPr="007710C2" w:rsidRDefault="00CE785C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физических лиц – участников федерального проекта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5C" w:rsidRPr="007710C2" w:rsidRDefault="00CE785C" w:rsidP="006C5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7,750 </w:t>
            </w:r>
            <w:proofErr w:type="spellStart"/>
            <w:r w:rsidRPr="00771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тыс.ед</w:t>
            </w:r>
            <w:proofErr w:type="spellEnd"/>
            <w:r w:rsidRPr="00771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E785C" w:rsidRPr="007710C2" w:rsidTr="006C5A08">
        <w:trPr>
          <w:trHeight w:val="76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5C" w:rsidRPr="007710C2" w:rsidRDefault="00CE785C" w:rsidP="006C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обученных</w:t>
            </w:r>
            <w:proofErr w:type="gramEnd"/>
            <w:r w:rsidRPr="007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5C" w:rsidRPr="007710C2" w:rsidRDefault="00CE785C" w:rsidP="006C5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1,810 </w:t>
            </w:r>
            <w:proofErr w:type="spellStart"/>
            <w:r w:rsidRPr="00771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тыс.ед</w:t>
            </w:r>
            <w:proofErr w:type="spellEnd"/>
            <w:r w:rsidRPr="00771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E785C" w:rsidRPr="007710C2" w:rsidRDefault="00CE785C" w:rsidP="00CE78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0C2">
        <w:rPr>
          <w:rFonts w:ascii="Times New Roman" w:hAnsi="Times New Roman"/>
          <w:sz w:val="28"/>
          <w:szCs w:val="28"/>
        </w:rPr>
        <w:t>Мероприятие выполнено.</w:t>
      </w:r>
    </w:p>
    <w:p w:rsidR="009D784E" w:rsidRPr="007710C2" w:rsidRDefault="007F17FC" w:rsidP="007F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3.13.1 «Актуализация региональных и муниципальных правовых актов, регулирующих организацию нестационарной и мобильной  торговли на территории Ленинградской области» </w:t>
      </w:r>
      <w:r w:rsidR="009D784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приведение в соответствие региональных и муниципальных правовых актов  по организации нестационарной и мобильной  торговли в Ленинградской области.</w:t>
      </w:r>
    </w:p>
    <w:p w:rsidR="007F17FC" w:rsidRPr="007710C2" w:rsidRDefault="009D784E" w:rsidP="007F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7F17FC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приказ комитета от 12 марта 2019 года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области». В настоящее время органы местного самоуправления приводят  схемы размещения нестационарных торговых объектов в соответствие с указанным приказом.</w:t>
      </w:r>
    </w:p>
    <w:p w:rsidR="007F17FC" w:rsidRPr="007710C2" w:rsidRDefault="007F17FC" w:rsidP="007F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распоряжением комитета от 20 февраля 2019 года № 18 утверждены Методические рекомендации по порядку пресечения несанкционированной торговли на земельных участках, находящихся в государственной, муниципальной и частной собственности, а также на земельных участках, государственная собственность на которые не разграничена.</w:t>
      </w:r>
    </w:p>
    <w:p w:rsidR="007F17FC" w:rsidRPr="007710C2" w:rsidRDefault="007F17FC" w:rsidP="007F1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был разработан проект областного закона «О порядке разработки региональной и муниципальных программ развития торговли в Ленинградской области», который был принят Законодательным собранием Ленинградской области 29 мая 2019 (Областной закон Ленинградской области от 11</w:t>
      </w:r>
      <w:r w:rsidR="00BB6C3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BB6C3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48-оз «О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разработки региональной и муниципальных программ развития торговли в Ленинградской области»).</w:t>
      </w:r>
      <w:r w:rsidR="009E0DF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областного бюджета на реализацию мероприятия не предусмотрено.</w:t>
      </w:r>
      <w:r w:rsidR="009D784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84E" w:rsidRPr="007710C2" w:rsidRDefault="007F17FC" w:rsidP="007F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3.13.2 «Обеспечение доступа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утверждаемых</w:t>
      </w:r>
      <w:proofErr w:type="gramEnd"/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</w:t>
      </w:r>
      <w:r w:rsidR="009D784E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дополнение перечней государственного и (или) муниципального имущества, не менее чем до 1300 объектов.</w:t>
      </w:r>
    </w:p>
    <w:p w:rsidR="007F17FC" w:rsidRPr="007710C2" w:rsidRDefault="007F17FC" w:rsidP="007F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F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разработаны и утверждены «дорожные карты» в муниципальных образованиях Ленинградской области о дополнении и (или) утверждении перечней государственного и (или) муниципального имущества. </w:t>
      </w:r>
    </w:p>
    <w:p w:rsidR="009E0DF0" w:rsidRPr="007710C2" w:rsidRDefault="007F17FC" w:rsidP="009E0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5AE2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6624F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региональной рабочей группы по вопросам оказания органами местного самоуправления Ленинградской области имущественной поддержки субъектам </w:t>
      </w:r>
      <w:r w:rsidR="00BB6C38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 </w:t>
      </w:r>
      <w:r w:rsidR="006624F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дополнению перечней государственного и</w:t>
      </w:r>
      <w:r w:rsidR="004B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муниципального имущества</w:t>
      </w:r>
      <w:r w:rsidR="006624F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1406 объектов </w:t>
      </w:r>
      <w:r w:rsidR="009E0DF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областного бюджета на реализацию мероприятия не предусмотрено.</w:t>
      </w:r>
      <w:r w:rsidR="006624F0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выполнено </w:t>
      </w:r>
    </w:p>
    <w:p w:rsidR="00686DA4" w:rsidRPr="007710C2" w:rsidRDefault="007F17FC" w:rsidP="003C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715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мероприятия 3.14.1 «Развитие и поддержка юридических лиц (за исключением государственных (муниципальных) учреждений), индивидуальных предпринимателей, осуществляющих деятельность в сфере дошкольного образования»</w:t>
      </w:r>
      <w:r w:rsidR="00686DA4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реа</w:t>
      </w:r>
      <w:r w:rsidR="00337010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86DA4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мероприятия предусмотрено возмещение расходов не менее 8 организациям.</w:t>
      </w:r>
    </w:p>
    <w:p w:rsidR="00205D29" w:rsidRPr="007710C2" w:rsidRDefault="00686DA4" w:rsidP="003C0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</w:t>
      </w:r>
      <w:r w:rsidR="000B0715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D29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</w:t>
      </w:r>
      <w:r w:rsidR="00205D29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Ленинградской области от 03 июля 2019 года № 314 «Об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образования» и </w:t>
      </w:r>
      <w:r w:rsidR="000B0715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запланировано заключение не менее 8 соглашений на предоставление субсидий </w:t>
      </w:r>
      <w:r w:rsidR="000B0715" w:rsidRPr="007710C2">
        <w:rPr>
          <w:rFonts w:ascii="Times New Roman" w:hAnsi="Times New Roman"/>
          <w:szCs w:val="24"/>
        </w:rPr>
        <w:t xml:space="preserve"> </w:t>
      </w:r>
      <w:r w:rsidR="000B0715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 (за исключением государственных (муниципальных) учреждений), индивидуальным предпринимателям для возмещения части затрат, связанных с  содержанием</w:t>
      </w:r>
      <w:proofErr w:type="gramEnd"/>
      <w:r w:rsidR="000B0715" w:rsidRPr="0077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 оказанием услуг по присмотру и уходу за детьм</w:t>
      </w:r>
      <w:r w:rsidR="000B0715" w:rsidRPr="007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3C0334" w:rsidRPr="007710C2" w:rsidRDefault="003C0334" w:rsidP="003C03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A6396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</w:t>
      </w:r>
      <w:r w:rsidRPr="007710C2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 w:rsidR="009A6396" w:rsidRPr="007710C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 </w:t>
      </w:r>
      <w:r w:rsidR="009A6396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рассмотрены поступившие заявки </w:t>
      </w:r>
      <w:r w:rsidRPr="007710C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B0715" w:rsidRPr="007710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5D29" w:rsidRPr="007710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B0715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D29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="000B0715" w:rsidRPr="007710C2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="009A6396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 10 организаций на 623 воспитанника и 26 ноября 2019 года – от 13 организаций на 1166 воспитанников</w:t>
      </w:r>
      <w:r w:rsidRPr="007710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B0715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получения субсидий на возмещение  части затрат, связанных с  содержанием имущества и оказанием услуг по присмотру и уходу за детьми.</w:t>
      </w:r>
      <w:proofErr w:type="gramEnd"/>
      <w:r w:rsidR="000B0715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рассмотре</w:t>
      </w:r>
      <w:r w:rsidR="00205D29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заявок были удовлетворены </w:t>
      </w:r>
      <w:r w:rsidR="009A6396" w:rsidRPr="007710C2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="000B0715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9A6396" w:rsidRPr="007710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B0715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заключены договора на предоставление субсидий </w:t>
      </w:r>
      <w:r w:rsidR="00205D29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общую сумму </w:t>
      </w:r>
      <w:r w:rsidR="009A6396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59 580,0 </w:t>
      </w:r>
      <w:proofErr w:type="spellStart"/>
      <w:r w:rsidR="00205D29" w:rsidRPr="007710C2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205D29" w:rsidRPr="007710C2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205D29" w:rsidRPr="007710C2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205D29" w:rsidRPr="007710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6396" w:rsidRPr="007710C2">
        <w:rPr>
          <w:rFonts w:ascii="Times New Roman" w:eastAsia="Times New Roman" w:hAnsi="Times New Roman"/>
          <w:sz w:val="28"/>
          <w:szCs w:val="28"/>
          <w:lang w:eastAsia="ru-RU"/>
        </w:rPr>
        <w:t>Мероприятие выполнено.</w:t>
      </w:r>
    </w:p>
    <w:p w:rsidR="00337010" w:rsidRPr="004B7001" w:rsidRDefault="00337010" w:rsidP="0033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мероприятия 3.15.1 «Возмещение части затрат субъектам малого и среднего предпринимательства, осуществляющим экспортную </w:t>
      </w:r>
      <w:r w:rsidRPr="004B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деятельность» результатом реализации мероприятия предусмотрено </w:t>
      </w:r>
      <w:r w:rsidR="004B7001" w:rsidRPr="004B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B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поддержки не менее 12 субъектам</w:t>
      </w:r>
      <w:r w:rsidR="004B7001" w:rsidRPr="004B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МСП</w:t>
      </w:r>
      <w:r w:rsidRPr="004B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001" w:rsidRPr="004B7001" w:rsidRDefault="004B7001" w:rsidP="004B7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001">
        <w:rPr>
          <w:rFonts w:ascii="Times New Roman" w:hAnsi="Times New Roman" w:cs="Times New Roman"/>
          <w:sz w:val="28"/>
          <w:szCs w:val="28"/>
        </w:rPr>
        <w:t>В 2019 году было проведено 2 заседания конкурсной комиссии по предоставлению субсидий субъектам МСП для возмещения затрат, связанных с осуществлением экспортной деятельности. Победителями было признано 17 субъектов МСП. Было заключено 17 договоров на сумму 15 000, 000 тыс. руб.</w:t>
      </w:r>
    </w:p>
    <w:p w:rsidR="004B7001" w:rsidRPr="004B7001" w:rsidRDefault="004B7001" w:rsidP="004B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7001">
        <w:rPr>
          <w:rFonts w:ascii="Times New Roman" w:hAnsi="Times New Roman" w:cs="Times New Roman"/>
          <w:sz w:val="28"/>
          <w:szCs w:val="28"/>
        </w:rPr>
        <w:t>Мероприятие выполнено.</w:t>
      </w:r>
    </w:p>
    <w:p w:rsidR="00337010" w:rsidRPr="004B7001" w:rsidRDefault="00337010" w:rsidP="0033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1EC" w:rsidRPr="00A35E1D" w:rsidRDefault="00E021EC" w:rsidP="007F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21EC" w:rsidRPr="00A35E1D" w:rsidSect="00F974CD">
      <w:headerReference w:type="first" r:id="rId13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64" w:rsidRDefault="00BD6464" w:rsidP="00B83F31">
      <w:pPr>
        <w:spacing w:after="0" w:line="240" w:lineRule="auto"/>
      </w:pPr>
      <w:r>
        <w:separator/>
      </w:r>
    </w:p>
  </w:endnote>
  <w:endnote w:type="continuationSeparator" w:id="0">
    <w:p w:rsidR="00BD6464" w:rsidRDefault="00BD6464" w:rsidP="00B8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64" w:rsidRDefault="00BD6464" w:rsidP="00B83F31">
      <w:pPr>
        <w:spacing w:after="0" w:line="240" w:lineRule="auto"/>
      </w:pPr>
      <w:r>
        <w:separator/>
      </w:r>
    </w:p>
  </w:footnote>
  <w:footnote w:type="continuationSeparator" w:id="0">
    <w:p w:rsidR="00BD6464" w:rsidRDefault="00BD6464" w:rsidP="00B8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E4" w:rsidRDefault="00DF4B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D73"/>
    <w:multiLevelType w:val="hybridMultilevel"/>
    <w:tmpl w:val="F7A89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293"/>
    <w:multiLevelType w:val="hybridMultilevel"/>
    <w:tmpl w:val="66B8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2160"/>
    <w:multiLevelType w:val="hybridMultilevel"/>
    <w:tmpl w:val="4DD67738"/>
    <w:lvl w:ilvl="0" w:tplc="9FAA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F13C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C815BEC"/>
    <w:multiLevelType w:val="hybridMultilevel"/>
    <w:tmpl w:val="4C92CAEA"/>
    <w:lvl w:ilvl="0" w:tplc="1CB0E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48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27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4A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AA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4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C6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05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515395"/>
    <w:multiLevelType w:val="hybridMultilevel"/>
    <w:tmpl w:val="EA44B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3F65B88"/>
    <w:multiLevelType w:val="hybridMultilevel"/>
    <w:tmpl w:val="37F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A4845"/>
    <w:multiLevelType w:val="hybridMultilevel"/>
    <w:tmpl w:val="6F64C2B4"/>
    <w:lvl w:ilvl="0" w:tplc="F60A8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A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C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42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6E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67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CC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E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A7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880487"/>
    <w:multiLevelType w:val="hybridMultilevel"/>
    <w:tmpl w:val="8CE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21"/>
    <w:rsid w:val="0000793F"/>
    <w:rsid w:val="00012744"/>
    <w:rsid w:val="00014E58"/>
    <w:rsid w:val="00016142"/>
    <w:rsid w:val="00016149"/>
    <w:rsid w:val="00025D1B"/>
    <w:rsid w:val="000332C4"/>
    <w:rsid w:val="00033F50"/>
    <w:rsid w:val="00040F35"/>
    <w:rsid w:val="0004127D"/>
    <w:rsid w:val="000469F1"/>
    <w:rsid w:val="000509D6"/>
    <w:rsid w:val="00050C6F"/>
    <w:rsid w:val="00051761"/>
    <w:rsid w:val="00054A51"/>
    <w:rsid w:val="00057442"/>
    <w:rsid w:val="00060287"/>
    <w:rsid w:val="0006282B"/>
    <w:rsid w:val="00063C39"/>
    <w:rsid w:val="0006606D"/>
    <w:rsid w:val="0006733E"/>
    <w:rsid w:val="000677D8"/>
    <w:rsid w:val="00073AF4"/>
    <w:rsid w:val="00074117"/>
    <w:rsid w:val="000778AD"/>
    <w:rsid w:val="00081C67"/>
    <w:rsid w:val="000821D4"/>
    <w:rsid w:val="00082E26"/>
    <w:rsid w:val="00084D8B"/>
    <w:rsid w:val="000859DB"/>
    <w:rsid w:val="00092158"/>
    <w:rsid w:val="0009217A"/>
    <w:rsid w:val="00094257"/>
    <w:rsid w:val="000949FD"/>
    <w:rsid w:val="00096A25"/>
    <w:rsid w:val="00096C46"/>
    <w:rsid w:val="000A5EF9"/>
    <w:rsid w:val="000A6C37"/>
    <w:rsid w:val="000B0715"/>
    <w:rsid w:val="000B2715"/>
    <w:rsid w:val="000B386E"/>
    <w:rsid w:val="000B540F"/>
    <w:rsid w:val="000B5B09"/>
    <w:rsid w:val="000B6955"/>
    <w:rsid w:val="000C1708"/>
    <w:rsid w:val="000C2175"/>
    <w:rsid w:val="000C4E5D"/>
    <w:rsid w:val="000C7B7E"/>
    <w:rsid w:val="000C7F6C"/>
    <w:rsid w:val="000D346A"/>
    <w:rsid w:val="000D6242"/>
    <w:rsid w:val="000D644C"/>
    <w:rsid w:val="000E16E5"/>
    <w:rsid w:val="000E5CC0"/>
    <w:rsid w:val="000E7B00"/>
    <w:rsid w:val="000F0AB3"/>
    <w:rsid w:val="000F65CE"/>
    <w:rsid w:val="00100ACE"/>
    <w:rsid w:val="00101C46"/>
    <w:rsid w:val="00103531"/>
    <w:rsid w:val="00103F05"/>
    <w:rsid w:val="00104366"/>
    <w:rsid w:val="00105066"/>
    <w:rsid w:val="00107332"/>
    <w:rsid w:val="0011245D"/>
    <w:rsid w:val="00114ECC"/>
    <w:rsid w:val="00117134"/>
    <w:rsid w:val="00122E63"/>
    <w:rsid w:val="0012341B"/>
    <w:rsid w:val="0012345B"/>
    <w:rsid w:val="00123CAB"/>
    <w:rsid w:val="0012421F"/>
    <w:rsid w:val="00126170"/>
    <w:rsid w:val="001275C8"/>
    <w:rsid w:val="00134FEA"/>
    <w:rsid w:val="001356AB"/>
    <w:rsid w:val="00144BD2"/>
    <w:rsid w:val="00150BD5"/>
    <w:rsid w:val="00154F42"/>
    <w:rsid w:val="00155F15"/>
    <w:rsid w:val="00162FCE"/>
    <w:rsid w:val="00164B0A"/>
    <w:rsid w:val="00164DAA"/>
    <w:rsid w:val="00170FF9"/>
    <w:rsid w:val="00172534"/>
    <w:rsid w:val="001757D7"/>
    <w:rsid w:val="00175E57"/>
    <w:rsid w:val="00181E37"/>
    <w:rsid w:val="001842C4"/>
    <w:rsid w:val="001861D1"/>
    <w:rsid w:val="00187B73"/>
    <w:rsid w:val="00187C5A"/>
    <w:rsid w:val="00196F1F"/>
    <w:rsid w:val="00197FA4"/>
    <w:rsid w:val="001A0EFF"/>
    <w:rsid w:val="001A4E41"/>
    <w:rsid w:val="001A7AD8"/>
    <w:rsid w:val="001A7E73"/>
    <w:rsid w:val="001B2ADB"/>
    <w:rsid w:val="001C01ED"/>
    <w:rsid w:val="001C0C67"/>
    <w:rsid w:val="001C2331"/>
    <w:rsid w:val="001C3A06"/>
    <w:rsid w:val="001C3C9D"/>
    <w:rsid w:val="001C4BF8"/>
    <w:rsid w:val="001C7E33"/>
    <w:rsid w:val="001D18FA"/>
    <w:rsid w:val="001D567A"/>
    <w:rsid w:val="001D78B0"/>
    <w:rsid w:val="001E41BD"/>
    <w:rsid w:val="001E5F81"/>
    <w:rsid w:val="001F2354"/>
    <w:rsid w:val="001F36E0"/>
    <w:rsid w:val="001F716E"/>
    <w:rsid w:val="00205D29"/>
    <w:rsid w:val="002075BC"/>
    <w:rsid w:val="00207B67"/>
    <w:rsid w:val="00210F12"/>
    <w:rsid w:val="00213281"/>
    <w:rsid w:val="0021461B"/>
    <w:rsid w:val="00214869"/>
    <w:rsid w:val="0021516D"/>
    <w:rsid w:val="0021667C"/>
    <w:rsid w:val="00216805"/>
    <w:rsid w:val="00221990"/>
    <w:rsid w:val="00223EBE"/>
    <w:rsid w:val="002250E5"/>
    <w:rsid w:val="0022757B"/>
    <w:rsid w:val="002303F0"/>
    <w:rsid w:val="00231E52"/>
    <w:rsid w:val="0023263F"/>
    <w:rsid w:val="00237704"/>
    <w:rsid w:val="00241812"/>
    <w:rsid w:val="002422BA"/>
    <w:rsid w:val="002478A5"/>
    <w:rsid w:val="0025345D"/>
    <w:rsid w:val="002534F9"/>
    <w:rsid w:val="00254466"/>
    <w:rsid w:val="00256346"/>
    <w:rsid w:val="0025796A"/>
    <w:rsid w:val="0026204B"/>
    <w:rsid w:val="002670B5"/>
    <w:rsid w:val="00267540"/>
    <w:rsid w:val="002678B4"/>
    <w:rsid w:val="00267E99"/>
    <w:rsid w:val="00272439"/>
    <w:rsid w:val="00272EB1"/>
    <w:rsid w:val="00276A93"/>
    <w:rsid w:val="00276A9C"/>
    <w:rsid w:val="00276E76"/>
    <w:rsid w:val="00282B70"/>
    <w:rsid w:val="00283023"/>
    <w:rsid w:val="00284CD8"/>
    <w:rsid w:val="0028542C"/>
    <w:rsid w:val="00287F39"/>
    <w:rsid w:val="00292031"/>
    <w:rsid w:val="00292D76"/>
    <w:rsid w:val="00296E3D"/>
    <w:rsid w:val="002A1986"/>
    <w:rsid w:val="002A2C9B"/>
    <w:rsid w:val="002A41ED"/>
    <w:rsid w:val="002A45DF"/>
    <w:rsid w:val="002B0223"/>
    <w:rsid w:val="002B0C65"/>
    <w:rsid w:val="002B102D"/>
    <w:rsid w:val="002C172D"/>
    <w:rsid w:val="002C1E52"/>
    <w:rsid w:val="002C2508"/>
    <w:rsid w:val="002C3B76"/>
    <w:rsid w:val="002D0242"/>
    <w:rsid w:val="002D2681"/>
    <w:rsid w:val="002D3089"/>
    <w:rsid w:val="002D7C3D"/>
    <w:rsid w:val="002E14BC"/>
    <w:rsid w:val="002E20CE"/>
    <w:rsid w:val="002E34FA"/>
    <w:rsid w:val="002E4FC1"/>
    <w:rsid w:val="002E655B"/>
    <w:rsid w:val="002E74E7"/>
    <w:rsid w:val="002F0285"/>
    <w:rsid w:val="002F4830"/>
    <w:rsid w:val="00300E24"/>
    <w:rsid w:val="00300F48"/>
    <w:rsid w:val="00301019"/>
    <w:rsid w:val="0030338C"/>
    <w:rsid w:val="00306120"/>
    <w:rsid w:val="00306BEF"/>
    <w:rsid w:val="00307D6E"/>
    <w:rsid w:val="003141D1"/>
    <w:rsid w:val="003147F5"/>
    <w:rsid w:val="00316891"/>
    <w:rsid w:val="00317F02"/>
    <w:rsid w:val="00321EDE"/>
    <w:rsid w:val="00326F96"/>
    <w:rsid w:val="0033147A"/>
    <w:rsid w:val="0033307B"/>
    <w:rsid w:val="003334BD"/>
    <w:rsid w:val="00334EA3"/>
    <w:rsid w:val="00335097"/>
    <w:rsid w:val="00337010"/>
    <w:rsid w:val="00337766"/>
    <w:rsid w:val="00340204"/>
    <w:rsid w:val="00340CFD"/>
    <w:rsid w:val="00343510"/>
    <w:rsid w:val="003435C6"/>
    <w:rsid w:val="00345AE2"/>
    <w:rsid w:val="003463AB"/>
    <w:rsid w:val="00346F6D"/>
    <w:rsid w:val="0035014F"/>
    <w:rsid w:val="003507E7"/>
    <w:rsid w:val="00350B6B"/>
    <w:rsid w:val="00351B15"/>
    <w:rsid w:val="003547A5"/>
    <w:rsid w:val="003556A9"/>
    <w:rsid w:val="003556B9"/>
    <w:rsid w:val="00355AA6"/>
    <w:rsid w:val="00356D56"/>
    <w:rsid w:val="00357177"/>
    <w:rsid w:val="003575BE"/>
    <w:rsid w:val="00357757"/>
    <w:rsid w:val="00360DE2"/>
    <w:rsid w:val="00363830"/>
    <w:rsid w:val="00366FB8"/>
    <w:rsid w:val="003676AE"/>
    <w:rsid w:val="00373382"/>
    <w:rsid w:val="00377D6F"/>
    <w:rsid w:val="00381E4C"/>
    <w:rsid w:val="00382CC0"/>
    <w:rsid w:val="0038337E"/>
    <w:rsid w:val="00384F0F"/>
    <w:rsid w:val="003951E2"/>
    <w:rsid w:val="0039534F"/>
    <w:rsid w:val="003964CC"/>
    <w:rsid w:val="00396DEF"/>
    <w:rsid w:val="003A098A"/>
    <w:rsid w:val="003A0DBF"/>
    <w:rsid w:val="003A1466"/>
    <w:rsid w:val="003A49DC"/>
    <w:rsid w:val="003A7F4F"/>
    <w:rsid w:val="003B039D"/>
    <w:rsid w:val="003C0334"/>
    <w:rsid w:val="003C0E0C"/>
    <w:rsid w:val="003C434B"/>
    <w:rsid w:val="003C64FD"/>
    <w:rsid w:val="003D04E8"/>
    <w:rsid w:val="003D0AB7"/>
    <w:rsid w:val="003D31DC"/>
    <w:rsid w:val="003D5544"/>
    <w:rsid w:val="003D7917"/>
    <w:rsid w:val="003E429F"/>
    <w:rsid w:val="003E6DB7"/>
    <w:rsid w:val="003F15F9"/>
    <w:rsid w:val="003F7426"/>
    <w:rsid w:val="00406AD0"/>
    <w:rsid w:val="004073EC"/>
    <w:rsid w:val="004102E0"/>
    <w:rsid w:val="00410C0C"/>
    <w:rsid w:val="004157F6"/>
    <w:rsid w:val="00426B4E"/>
    <w:rsid w:val="00431068"/>
    <w:rsid w:val="0043149B"/>
    <w:rsid w:val="004411E6"/>
    <w:rsid w:val="00445C95"/>
    <w:rsid w:val="004472B2"/>
    <w:rsid w:val="00447AC3"/>
    <w:rsid w:val="00452387"/>
    <w:rsid w:val="004542F0"/>
    <w:rsid w:val="004550C5"/>
    <w:rsid w:val="00455120"/>
    <w:rsid w:val="004568E3"/>
    <w:rsid w:val="00467C04"/>
    <w:rsid w:val="00471651"/>
    <w:rsid w:val="00474A0A"/>
    <w:rsid w:val="00481C47"/>
    <w:rsid w:val="00482500"/>
    <w:rsid w:val="00483E05"/>
    <w:rsid w:val="0048412B"/>
    <w:rsid w:val="004868E2"/>
    <w:rsid w:val="00493DC9"/>
    <w:rsid w:val="004A2725"/>
    <w:rsid w:val="004A4428"/>
    <w:rsid w:val="004A4870"/>
    <w:rsid w:val="004B428D"/>
    <w:rsid w:val="004B63AC"/>
    <w:rsid w:val="004B7001"/>
    <w:rsid w:val="004C1477"/>
    <w:rsid w:val="004C5F04"/>
    <w:rsid w:val="004C67D2"/>
    <w:rsid w:val="004C6D07"/>
    <w:rsid w:val="004D3004"/>
    <w:rsid w:val="004E02F5"/>
    <w:rsid w:val="004E2936"/>
    <w:rsid w:val="004E2D3D"/>
    <w:rsid w:val="004E39F2"/>
    <w:rsid w:val="004E3B53"/>
    <w:rsid w:val="00500AC9"/>
    <w:rsid w:val="00502987"/>
    <w:rsid w:val="00502E21"/>
    <w:rsid w:val="005108BB"/>
    <w:rsid w:val="0051565D"/>
    <w:rsid w:val="00515D00"/>
    <w:rsid w:val="00517160"/>
    <w:rsid w:val="00521282"/>
    <w:rsid w:val="00521443"/>
    <w:rsid w:val="00523228"/>
    <w:rsid w:val="005247EE"/>
    <w:rsid w:val="00524991"/>
    <w:rsid w:val="00525041"/>
    <w:rsid w:val="005277AF"/>
    <w:rsid w:val="00530E44"/>
    <w:rsid w:val="00530F3B"/>
    <w:rsid w:val="00532071"/>
    <w:rsid w:val="00535D2F"/>
    <w:rsid w:val="00543166"/>
    <w:rsid w:val="0054736E"/>
    <w:rsid w:val="00547872"/>
    <w:rsid w:val="005479B3"/>
    <w:rsid w:val="00547FDF"/>
    <w:rsid w:val="00550C94"/>
    <w:rsid w:val="005510DA"/>
    <w:rsid w:val="0055183D"/>
    <w:rsid w:val="00552C00"/>
    <w:rsid w:val="00553326"/>
    <w:rsid w:val="005533F7"/>
    <w:rsid w:val="00557FA8"/>
    <w:rsid w:val="005659C7"/>
    <w:rsid w:val="00566227"/>
    <w:rsid w:val="0056789C"/>
    <w:rsid w:val="00571B41"/>
    <w:rsid w:val="00574786"/>
    <w:rsid w:val="0057500F"/>
    <w:rsid w:val="0057705B"/>
    <w:rsid w:val="005778E5"/>
    <w:rsid w:val="005810E8"/>
    <w:rsid w:val="00581398"/>
    <w:rsid w:val="00581F30"/>
    <w:rsid w:val="005827E6"/>
    <w:rsid w:val="00585C79"/>
    <w:rsid w:val="005871FA"/>
    <w:rsid w:val="00590264"/>
    <w:rsid w:val="00592734"/>
    <w:rsid w:val="00592F38"/>
    <w:rsid w:val="005953BE"/>
    <w:rsid w:val="005A06F1"/>
    <w:rsid w:val="005A17E4"/>
    <w:rsid w:val="005A630D"/>
    <w:rsid w:val="005B4BBB"/>
    <w:rsid w:val="005B4FF7"/>
    <w:rsid w:val="005C03EE"/>
    <w:rsid w:val="005C0962"/>
    <w:rsid w:val="005C2A9A"/>
    <w:rsid w:val="005C76AF"/>
    <w:rsid w:val="005D0386"/>
    <w:rsid w:val="005D57E4"/>
    <w:rsid w:val="005D5D15"/>
    <w:rsid w:val="005D6807"/>
    <w:rsid w:val="005E0107"/>
    <w:rsid w:val="005E2DBB"/>
    <w:rsid w:val="005E3EA1"/>
    <w:rsid w:val="005E530B"/>
    <w:rsid w:val="005E5827"/>
    <w:rsid w:val="005F0F68"/>
    <w:rsid w:val="005F31D5"/>
    <w:rsid w:val="005F457F"/>
    <w:rsid w:val="005F77AC"/>
    <w:rsid w:val="005F7EC7"/>
    <w:rsid w:val="006009B3"/>
    <w:rsid w:val="00601A41"/>
    <w:rsid w:val="0061263E"/>
    <w:rsid w:val="0061383D"/>
    <w:rsid w:val="0061421E"/>
    <w:rsid w:val="006243A2"/>
    <w:rsid w:val="006254E9"/>
    <w:rsid w:val="006259F6"/>
    <w:rsid w:val="00627781"/>
    <w:rsid w:val="00631B99"/>
    <w:rsid w:val="00637008"/>
    <w:rsid w:val="00644F91"/>
    <w:rsid w:val="0064770C"/>
    <w:rsid w:val="00651DC7"/>
    <w:rsid w:val="006532AF"/>
    <w:rsid w:val="0065343F"/>
    <w:rsid w:val="00654273"/>
    <w:rsid w:val="006624F0"/>
    <w:rsid w:val="00662554"/>
    <w:rsid w:val="0066305B"/>
    <w:rsid w:val="006666BC"/>
    <w:rsid w:val="00673862"/>
    <w:rsid w:val="0067736A"/>
    <w:rsid w:val="006779A8"/>
    <w:rsid w:val="00680510"/>
    <w:rsid w:val="00680574"/>
    <w:rsid w:val="0068693B"/>
    <w:rsid w:val="00686DA4"/>
    <w:rsid w:val="006918AB"/>
    <w:rsid w:val="006925CE"/>
    <w:rsid w:val="00693064"/>
    <w:rsid w:val="00693BAA"/>
    <w:rsid w:val="00695BFC"/>
    <w:rsid w:val="006A267D"/>
    <w:rsid w:val="006A39F3"/>
    <w:rsid w:val="006B4871"/>
    <w:rsid w:val="006B7C0F"/>
    <w:rsid w:val="006C52C6"/>
    <w:rsid w:val="006C5A08"/>
    <w:rsid w:val="006C719E"/>
    <w:rsid w:val="006D2291"/>
    <w:rsid w:val="006E16A4"/>
    <w:rsid w:val="006E2977"/>
    <w:rsid w:val="006E73F3"/>
    <w:rsid w:val="006F41B2"/>
    <w:rsid w:val="006F4820"/>
    <w:rsid w:val="006F4D6C"/>
    <w:rsid w:val="006F5C03"/>
    <w:rsid w:val="00703BAB"/>
    <w:rsid w:val="00711F68"/>
    <w:rsid w:val="00727700"/>
    <w:rsid w:val="007343BD"/>
    <w:rsid w:val="00734814"/>
    <w:rsid w:val="00737208"/>
    <w:rsid w:val="00741A6C"/>
    <w:rsid w:val="00742E30"/>
    <w:rsid w:val="00743E9A"/>
    <w:rsid w:val="00744826"/>
    <w:rsid w:val="007521A2"/>
    <w:rsid w:val="00752244"/>
    <w:rsid w:val="00754F3F"/>
    <w:rsid w:val="00755EF5"/>
    <w:rsid w:val="007578DD"/>
    <w:rsid w:val="00760994"/>
    <w:rsid w:val="00765ABB"/>
    <w:rsid w:val="007710C2"/>
    <w:rsid w:val="00772AC8"/>
    <w:rsid w:val="00774FC8"/>
    <w:rsid w:val="00777FA0"/>
    <w:rsid w:val="007829B1"/>
    <w:rsid w:val="00784695"/>
    <w:rsid w:val="00784BDF"/>
    <w:rsid w:val="00785C25"/>
    <w:rsid w:val="007873DE"/>
    <w:rsid w:val="00787A76"/>
    <w:rsid w:val="00791B1B"/>
    <w:rsid w:val="007946EC"/>
    <w:rsid w:val="00797630"/>
    <w:rsid w:val="00797B36"/>
    <w:rsid w:val="007A32E2"/>
    <w:rsid w:val="007A549E"/>
    <w:rsid w:val="007A6225"/>
    <w:rsid w:val="007A6A6F"/>
    <w:rsid w:val="007A6F13"/>
    <w:rsid w:val="007B52B8"/>
    <w:rsid w:val="007B56EA"/>
    <w:rsid w:val="007B7B71"/>
    <w:rsid w:val="007C653F"/>
    <w:rsid w:val="007C6ABC"/>
    <w:rsid w:val="007D0C8C"/>
    <w:rsid w:val="007D2576"/>
    <w:rsid w:val="007D2691"/>
    <w:rsid w:val="007D2B2E"/>
    <w:rsid w:val="007D3AA4"/>
    <w:rsid w:val="007D6811"/>
    <w:rsid w:val="007D68F3"/>
    <w:rsid w:val="007D7B73"/>
    <w:rsid w:val="007E1D83"/>
    <w:rsid w:val="007E724B"/>
    <w:rsid w:val="007E7FE8"/>
    <w:rsid w:val="007F17FC"/>
    <w:rsid w:val="007F1E01"/>
    <w:rsid w:val="007F26DA"/>
    <w:rsid w:val="007F2E35"/>
    <w:rsid w:val="007F6F98"/>
    <w:rsid w:val="007F7CC4"/>
    <w:rsid w:val="0080168E"/>
    <w:rsid w:val="00803D74"/>
    <w:rsid w:val="00805627"/>
    <w:rsid w:val="00806D7D"/>
    <w:rsid w:val="008117EA"/>
    <w:rsid w:val="0081316C"/>
    <w:rsid w:val="0081670C"/>
    <w:rsid w:val="00817D35"/>
    <w:rsid w:val="008268D0"/>
    <w:rsid w:val="008279CC"/>
    <w:rsid w:val="00835FD2"/>
    <w:rsid w:val="00836031"/>
    <w:rsid w:val="00836873"/>
    <w:rsid w:val="008373C8"/>
    <w:rsid w:val="008447E2"/>
    <w:rsid w:val="00845D60"/>
    <w:rsid w:val="00846D0F"/>
    <w:rsid w:val="00847180"/>
    <w:rsid w:val="00847902"/>
    <w:rsid w:val="00850571"/>
    <w:rsid w:val="00851DCD"/>
    <w:rsid w:val="00852737"/>
    <w:rsid w:val="00852A26"/>
    <w:rsid w:val="0085797F"/>
    <w:rsid w:val="00860B3F"/>
    <w:rsid w:val="008616D0"/>
    <w:rsid w:val="00862160"/>
    <w:rsid w:val="0086322A"/>
    <w:rsid w:val="008706A4"/>
    <w:rsid w:val="00871D95"/>
    <w:rsid w:val="00876F44"/>
    <w:rsid w:val="008821CF"/>
    <w:rsid w:val="00890ED4"/>
    <w:rsid w:val="008A2EC6"/>
    <w:rsid w:val="008A378E"/>
    <w:rsid w:val="008A61A4"/>
    <w:rsid w:val="008A7448"/>
    <w:rsid w:val="008B186C"/>
    <w:rsid w:val="008B26A9"/>
    <w:rsid w:val="008B339D"/>
    <w:rsid w:val="008B578B"/>
    <w:rsid w:val="008C00D0"/>
    <w:rsid w:val="008C0DA0"/>
    <w:rsid w:val="008C4968"/>
    <w:rsid w:val="008D0896"/>
    <w:rsid w:val="008D4D4C"/>
    <w:rsid w:val="008D72FA"/>
    <w:rsid w:val="008E3DA0"/>
    <w:rsid w:val="008F1057"/>
    <w:rsid w:val="008F2B35"/>
    <w:rsid w:val="008F4AFE"/>
    <w:rsid w:val="008F676D"/>
    <w:rsid w:val="00901D6E"/>
    <w:rsid w:val="009026FC"/>
    <w:rsid w:val="00903A38"/>
    <w:rsid w:val="00905ABD"/>
    <w:rsid w:val="009136C1"/>
    <w:rsid w:val="00913839"/>
    <w:rsid w:val="00916D7D"/>
    <w:rsid w:val="00923248"/>
    <w:rsid w:val="00926230"/>
    <w:rsid w:val="00927148"/>
    <w:rsid w:val="009355B1"/>
    <w:rsid w:val="00935C44"/>
    <w:rsid w:val="00935E38"/>
    <w:rsid w:val="00937ECB"/>
    <w:rsid w:val="00944A10"/>
    <w:rsid w:val="009461A0"/>
    <w:rsid w:val="009467FF"/>
    <w:rsid w:val="00950974"/>
    <w:rsid w:val="00957D8C"/>
    <w:rsid w:val="00960BD1"/>
    <w:rsid w:val="00961F9D"/>
    <w:rsid w:val="00962394"/>
    <w:rsid w:val="00963434"/>
    <w:rsid w:val="00964863"/>
    <w:rsid w:val="00966A81"/>
    <w:rsid w:val="00971DD3"/>
    <w:rsid w:val="0098275C"/>
    <w:rsid w:val="00982F23"/>
    <w:rsid w:val="00987CB4"/>
    <w:rsid w:val="009971FD"/>
    <w:rsid w:val="009A2D7E"/>
    <w:rsid w:val="009A6396"/>
    <w:rsid w:val="009B1631"/>
    <w:rsid w:val="009B431B"/>
    <w:rsid w:val="009B6405"/>
    <w:rsid w:val="009C0507"/>
    <w:rsid w:val="009C0ED0"/>
    <w:rsid w:val="009C4F47"/>
    <w:rsid w:val="009C5241"/>
    <w:rsid w:val="009C5C74"/>
    <w:rsid w:val="009C64C3"/>
    <w:rsid w:val="009C64CE"/>
    <w:rsid w:val="009D4C8D"/>
    <w:rsid w:val="009D7061"/>
    <w:rsid w:val="009D784E"/>
    <w:rsid w:val="009E0DF0"/>
    <w:rsid w:val="009E1049"/>
    <w:rsid w:val="009E2365"/>
    <w:rsid w:val="009E2956"/>
    <w:rsid w:val="009E3C4B"/>
    <w:rsid w:val="009E3D77"/>
    <w:rsid w:val="009F4D8B"/>
    <w:rsid w:val="009F5F50"/>
    <w:rsid w:val="00A00720"/>
    <w:rsid w:val="00A025DA"/>
    <w:rsid w:val="00A04207"/>
    <w:rsid w:val="00A16AF3"/>
    <w:rsid w:val="00A20078"/>
    <w:rsid w:val="00A20CD5"/>
    <w:rsid w:val="00A22808"/>
    <w:rsid w:val="00A2286F"/>
    <w:rsid w:val="00A25078"/>
    <w:rsid w:val="00A255AD"/>
    <w:rsid w:val="00A2623E"/>
    <w:rsid w:val="00A26313"/>
    <w:rsid w:val="00A31D02"/>
    <w:rsid w:val="00A326E9"/>
    <w:rsid w:val="00A35E1D"/>
    <w:rsid w:val="00A401F4"/>
    <w:rsid w:val="00A40D35"/>
    <w:rsid w:val="00A4363E"/>
    <w:rsid w:val="00A530D5"/>
    <w:rsid w:val="00A542A7"/>
    <w:rsid w:val="00A54B34"/>
    <w:rsid w:val="00A56404"/>
    <w:rsid w:val="00A56670"/>
    <w:rsid w:val="00A621EA"/>
    <w:rsid w:val="00A665B8"/>
    <w:rsid w:val="00A67301"/>
    <w:rsid w:val="00A87D4D"/>
    <w:rsid w:val="00A91A59"/>
    <w:rsid w:val="00A9415A"/>
    <w:rsid w:val="00A94281"/>
    <w:rsid w:val="00AA1539"/>
    <w:rsid w:val="00AA19D5"/>
    <w:rsid w:val="00AA259C"/>
    <w:rsid w:val="00AA6DF6"/>
    <w:rsid w:val="00AB2DA3"/>
    <w:rsid w:val="00AB76A3"/>
    <w:rsid w:val="00AC0CCA"/>
    <w:rsid w:val="00AC186B"/>
    <w:rsid w:val="00AC4EF0"/>
    <w:rsid w:val="00AC63AB"/>
    <w:rsid w:val="00AC6C25"/>
    <w:rsid w:val="00AD0C76"/>
    <w:rsid w:val="00AD2729"/>
    <w:rsid w:val="00AD2C27"/>
    <w:rsid w:val="00AD7843"/>
    <w:rsid w:val="00AE1A16"/>
    <w:rsid w:val="00AE4A31"/>
    <w:rsid w:val="00AE5047"/>
    <w:rsid w:val="00AF0145"/>
    <w:rsid w:val="00AF0615"/>
    <w:rsid w:val="00B0059A"/>
    <w:rsid w:val="00B01145"/>
    <w:rsid w:val="00B02069"/>
    <w:rsid w:val="00B02D2E"/>
    <w:rsid w:val="00B104A5"/>
    <w:rsid w:val="00B13743"/>
    <w:rsid w:val="00B15C3B"/>
    <w:rsid w:val="00B164C3"/>
    <w:rsid w:val="00B2102F"/>
    <w:rsid w:val="00B22526"/>
    <w:rsid w:val="00B22CA0"/>
    <w:rsid w:val="00B23A1D"/>
    <w:rsid w:val="00B2411A"/>
    <w:rsid w:val="00B24526"/>
    <w:rsid w:val="00B247ED"/>
    <w:rsid w:val="00B24EDB"/>
    <w:rsid w:val="00B3068F"/>
    <w:rsid w:val="00B33B73"/>
    <w:rsid w:val="00B37708"/>
    <w:rsid w:val="00B37A06"/>
    <w:rsid w:val="00B37A51"/>
    <w:rsid w:val="00B37A5F"/>
    <w:rsid w:val="00B40101"/>
    <w:rsid w:val="00B40443"/>
    <w:rsid w:val="00B40B28"/>
    <w:rsid w:val="00B44631"/>
    <w:rsid w:val="00B45766"/>
    <w:rsid w:val="00B61959"/>
    <w:rsid w:val="00B63F24"/>
    <w:rsid w:val="00B64410"/>
    <w:rsid w:val="00B64617"/>
    <w:rsid w:val="00B7053B"/>
    <w:rsid w:val="00B74A9A"/>
    <w:rsid w:val="00B754B7"/>
    <w:rsid w:val="00B768B5"/>
    <w:rsid w:val="00B83F31"/>
    <w:rsid w:val="00B8481C"/>
    <w:rsid w:val="00B84E66"/>
    <w:rsid w:val="00B86C65"/>
    <w:rsid w:val="00B86E78"/>
    <w:rsid w:val="00B903FE"/>
    <w:rsid w:val="00B906C8"/>
    <w:rsid w:val="00B94A03"/>
    <w:rsid w:val="00B97E05"/>
    <w:rsid w:val="00BA187B"/>
    <w:rsid w:val="00BB3CB0"/>
    <w:rsid w:val="00BB40D1"/>
    <w:rsid w:val="00BB47DC"/>
    <w:rsid w:val="00BB5EB1"/>
    <w:rsid w:val="00BB5FCB"/>
    <w:rsid w:val="00BB6322"/>
    <w:rsid w:val="00BB6C38"/>
    <w:rsid w:val="00BB7F42"/>
    <w:rsid w:val="00BC1B15"/>
    <w:rsid w:val="00BC1F0C"/>
    <w:rsid w:val="00BC4946"/>
    <w:rsid w:val="00BC73A0"/>
    <w:rsid w:val="00BD0B69"/>
    <w:rsid w:val="00BD108B"/>
    <w:rsid w:val="00BD6464"/>
    <w:rsid w:val="00BD6B89"/>
    <w:rsid w:val="00BE30D5"/>
    <w:rsid w:val="00BE77D6"/>
    <w:rsid w:val="00BF41DA"/>
    <w:rsid w:val="00BF463B"/>
    <w:rsid w:val="00C018CC"/>
    <w:rsid w:val="00C03015"/>
    <w:rsid w:val="00C06A9A"/>
    <w:rsid w:val="00C0751D"/>
    <w:rsid w:val="00C11375"/>
    <w:rsid w:val="00C121A7"/>
    <w:rsid w:val="00C13697"/>
    <w:rsid w:val="00C14E5F"/>
    <w:rsid w:val="00C178D9"/>
    <w:rsid w:val="00C17E2D"/>
    <w:rsid w:val="00C20774"/>
    <w:rsid w:val="00C27379"/>
    <w:rsid w:val="00C3075A"/>
    <w:rsid w:val="00C3150A"/>
    <w:rsid w:val="00C34A9E"/>
    <w:rsid w:val="00C34DB0"/>
    <w:rsid w:val="00C417BE"/>
    <w:rsid w:val="00C42DD5"/>
    <w:rsid w:val="00C43206"/>
    <w:rsid w:val="00C43701"/>
    <w:rsid w:val="00C43C10"/>
    <w:rsid w:val="00C468A1"/>
    <w:rsid w:val="00C47081"/>
    <w:rsid w:val="00C47F80"/>
    <w:rsid w:val="00C503FD"/>
    <w:rsid w:val="00C6026B"/>
    <w:rsid w:val="00C65ED5"/>
    <w:rsid w:val="00C66E61"/>
    <w:rsid w:val="00C75614"/>
    <w:rsid w:val="00C75FC1"/>
    <w:rsid w:val="00C77347"/>
    <w:rsid w:val="00C85589"/>
    <w:rsid w:val="00C856C8"/>
    <w:rsid w:val="00C871B9"/>
    <w:rsid w:val="00C87617"/>
    <w:rsid w:val="00C904C8"/>
    <w:rsid w:val="00C91BF4"/>
    <w:rsid w:val="00C9375B"/>
    <w:rsid w:val="00C9460C"/>
    <w:rsid w:val="00C95398"/>
    <w:rsid w:val="00CA465E"/>
    <w:rsid w:val="00CA57E3"/>
    <w:rsid w:val="00CB0466"/>
    <w:rsid w:val="00CB1D6E"/>
    <w:rsid w:val="00CB1EBF"/>
    <w:rsid w:val="00CB37B5"/>
    <w:rsid w:val="00CB44E0"/>
    <w:rsid w:val="00CB4CA3"/>
    <w:rsid w:val="00CC0AAA"/>
    <w:rsid w:val="00CC306C"/>
    <w:rsid w:val="00CC4CE4"/>
    <w:rsid w:val="00CC7B78"/>
    <w:rsid w:val="00CD39F5"/>
    <w:rsid w:val="00CD3E8C"/>
    <w:rsid w:val="00CD5354"/>
    <w:rsid w:val="00CD7B3E"/>
    <w:rsid w:val="00CD7C3E"/>
    <w:rsid w:val="00CD7F9F"/>
    <w:rsid w:val="00CE2563"/>
    <w:rsid w:val="00CE4E0B"/>
    <w:rsid w:val="00CE50A5"/>
    <w:rsid w:val="00CE785C"/>
    <w:rsid w:val="00CE7C2D"/>
    <w:rsid w:val="00CF1803"/>
    <w:rsid w:val="00CF2692"/>
    <w:rsid w:val="00D01BB1"/>
    <w:rsid w:val="00D03A89"/>
    <w:rsid w:val="00D055ED"/>
    <w:rsid w:val="00D078A0"/>
    <w:rsid w:val="00D07D52"/>
    <w:rsid w:val="00D109D3"/>
    <w:rsid w:val="00D11936"/>
    <w:rsid w:val="00D14F14"/>
    <w:rsid w:val="00D16795"/>
    <w:rsid w:val="00D16E92"/>
    <w:rsid w:val="00D17B57"/>
    <w:rsid w:val="00D21718"/>
    <w:rsid w:val="00D22CE7"/>
    <w:rsid w:val="00D23AB5"/>
    <w:rsid w:val="00D25FD0"/>
    <w:rsid w:val="00D34609"/>
    <w:rsid w:val="00D34C2F"/>
    <w:rsid w:val="00D41284"/>
    <w:rsid w:val="00D456A4"/>
    <w:rsid w:val="00D45881"/>
    <w:rsid w:val="00D45A14"/>
    <w:rsid w:val="00D463BA"/>
    <w:rsid w:val="00D4748B"/>
    <w:rsid w:val="00D475FD"/>
    <w:rsid w:val="00D52E85"/>
    <w:rsid w:val="00D52EA7"/>
    <w:rsid w:val="00D53BB1"/>
    <w:rsid w:val="00D56239"/>
    <w:rsid w:val="00D60A12"/>
    <w:rsid w:val="00D61FD6"/>
    <w:rsid w:val="00D62FCD"/>
    <w:rsid w:val="00D64295"/>
    <w:rsid w:val="00D7186E"/>
    <w:rsid w:val="00D71FC4"/>
    <w:rsid w:val="00D72DBE"/>
    <w:rsid w:val="00D75D8A"/>
    <w:rsid w:val="00D85CEE"/>
    <w:rsid w:val="00DA3034"/>
    <w:rsid w:val="00DA584C"/>
    <w:rsid w:val="00DA7E5F"/>
    <w:rsid w:val="00DB05C6"/>
    <w:rsid w:val="00DB6C61"/>
    <w:rsid w:val="00DC0D2C"/>
    <w:rsid w:val="00DC3FE6"/>
    <w:rsid w:val="00DC5E98"/>
    <w:rsid w:val="00DC7DCA"/>
    <w:rsid w:val="00DD277C"/>
    <w:rsid w:val="00DD3926"/>
    <w:rsid w:val="00DD5DD3"/>
    <w:rsid w:val="00DF41A2"/>
    <w:rsid w:val="00DF4BE4"/>
    <w:rsid w:val="00E021EC"/>
    <w:rsid w:val="00E02625"/>
    <w:rsid w:val="00E03FBD"/>
    <w:rsid w:val="00E056C1"/>
    <w:rsid w:val="00E1326A"/>
    <w:rsid w:val="00E150FB"/>
    <w:rsid w:val="00E1779D"/>
    <w:rsid w:val="00E21D69"/>
    <w:rsid w:val="00E26723"/>
    <w:rsid w:val="00E27D59"/>
    <w:rsid w:val="00E31B85"/>
    <w:rsid w:val="00E322CF"/>
    <w:rsid w:val="00E328C4"/>
    <w:rsid w:val="00E346B1"/>
    <w:rsid w:val="00E42A14"/>
    <w:rsid w:val="00E46C29"/>
    <w:rsid w:val="00E4710E"/>
    <w:rsid w:val="00E47534"/>
    <w:rsid w:val="00E50BD6"/>
    <w:rsid w:val="00E53127"/>
    <w:rsid w:val="00E60BAC"/>
    <w:rsid w:val="00E63BF5"/>
    <w:rsid w:val="00E67A22"/>
    <w:rsid w:val="00E7103F"/>
    <w:rsid w:val="00E81B1B"/>
    <w:rsid w:val="00E84AC2"/>
    <w:rsid w:val="00E85767"/>
    <w:rsid w:val="00E85B8B"/>
    <w:rsid w:val="00E87416"/>
    <w:rsid w:val="00E93EC0"/>
    <w:rsid w:val="00E9584C"/>
    <w:rsid w:val="00E972DF"/>
    <w:rsid w:val="00EA13D7"/>
    <w:rsid w:val="00EA158C"/>
    <w:rsid w:val="00EA1F6F"/>
    <w:rsid w:val="00EA5C44"/>
    <w:rsid w:val="00EB0101"/>
    <w:rsid w:val="00EB25D8"/>
    <w:rsid w:val="00EB7018"/>
    <w:rsid w:val="00EC0A1F"/>
    <w:rsid w:val="00ED2264"/>
    <w:rsid w:val="00EE28D0"/>
    <w:rsid w:val="00EE43F6"/>
    <w:rsid w:val="00EF63D9"/>
    <w:rsid w:val="00F029BC"/>
    <w:rsid w:val="00F0497A"/>
    <w:rsid w:val="00F07158"/>
    <w:rsid w:val="00F07CC8"/>
    <w:rsid w:val="00F10276"/>
    <w:rsid w:val="00F1253C"/>
    <w:rsid w:val="00F20F01"/>
    <w:rsid w:val="00F21669"/>
    <w:rsid w:val="00F21EFC"/>
    <w:rsid w:val="00F3039D"/>
    <w:rsid w:val="00F33A49"/>
    <w:rsid w:val="00F34B48"/>
    <w:rsid w:val="00F350AB"/>
    <w:rsid w:val="00F3554F"/>
    <w:rsid w:val="00F35E8A"/>
    <w:rsid w:val="00F369E2"/>
    <w:rsid w:val="00F37319"/>
    <w:rsid w:val="00F426FD"/>
    <w:rsid w:val="00F437F8"/>
    <w:rsid w:val="00F46428"/>
    <w:rsid w:val="00F50572"/>
    <w:rsid w:val="00F509AA"/>
    <w:rsid w:val="00F53378"/>
    <w:rsid w:val="00F53890"/>
    <w:rsid w:val="00F551AF"/>
    <w:rsid w:val="00F57602"/>
    <w:rsid w:val="00F57FE2"/>
    <w:rsid w:val="00F62037"/>
    <w:rsid w:val="00F706D8"/>
    <w:rsid w:val="00F72D11"/>
    <w:rsid w:val="00F73E18"/>
    <w:rsid w:val="00F75B35"/>
    <w:rsid w:val="00F81BEC"/>
    <w:rsid w:val="00F8410F"/>
    <w:rsid w:val="00F84AAD"/>
    <w:rsid w:val="00F874AA"/>
    <w:rsid w:val="00F9078C"/>
    <w:rsid w:val="00F974CD"/>
    <w:rsid w:val="00FA4717"/>
    <w:rsid w:val="00FA66F3"/>
    <w:rsid w:val="00FA69A8"/>
    <w:rsid w:val="00FB100C"/>
    <w:rsid w:val="00FB2A43"/>
    <w:rsid w:val="00FB5D0C"/>
    <w:rsid w:val="00FC1421"/>
    <w:rsid w:val="00FC18E7"/>
    <w:rsid w:val="00FC218C"/>
    <w:rsid w:val="00FC21FB"/>
    <w:rsid w:val="00FC47C4"/>
    <w:rsid w:val="00FC6A16"/>
    <w:rsid w:val="00FC7000"/>
    <w:rsid w:val="00FD0D04"/>
    <w:rsid w:val="00FD4558"/>
    <w:rsid w:val="00FD7399"/>
    <w:rsid w:val="00FE70F8"/>
    <w:rsid w:val="00FF0532"/>
    <w:rsid w:val="00FF30AE"/>
    <w:rsid w:val="00FF55DE"/>
    <w:rsid w:val="00F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42A7"/>
    <w:pPr>
      <w:ind w:left="720"/>
      <w:contextualSpacing/>
    </w:pPr>
  </w:style>
  <w:style w:type="paragraph" w:customStyle="1" w:styleId="ConsPlusNormal">
    <w:name w:val="ConsPlusNormal"/>
    <w:rsid w:val="00693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F31"/>
  </w:style>
  <w:style w:type="paragraph" w:styleId="a7">
    <w:name w:val="footer"/>
    <w:basedOn w:val="a"/>
    <w:link w:val="a8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F31"/>
  </w:style>
  <w:style w:type="table" w:styleId="a9">
    <w:name w:val="Table Grid"/>
    <w:basedOn w:val="a1"/>
    <w:uiPriority w:val="59"/>
    <w:rsid w:val="0022757B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D3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F26D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120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rsid w:val="0035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357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8576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576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85767"/>
    <w:rPr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35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35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A9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A9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D4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59"/>
    <w:rsid w:val="00E0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E0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50BD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50BD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50BD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50BD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50BD5"/>
    <w:rPr>
      <w:b/>
      <w:bCs/>
      <w:sz w:val="20"/>
      <w:szCs w:val="20"/>
    </w:rPr>
  </w:style>
  <w:style w:type="paragraph" w:customStyle="1" w:styleId="db9fe9049761426654245bb2dd862eecmsonormal">
    <w:name w:val="db9fe9049761426654245bb2dd862eecmsonormal"/>
    <w:basedOn w:val="a"/>
    <w:rsid w:val="008C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aliases w:val="для официальных документов_Юля"/>
    <w:qFormat/>
    <w:rsid w:val="000A5EF9"/>
    <w:pPr>
      <w:spacing w:after="0" w:line="240" w:lineRule="auto"/>
    </w:pPr>
  </w:style>
  <w:style w:type="character" w:customStyle="1" w:styleId="af9">
    <w:name w:val="Основной текст_"/>
    <w:link w:val="20"/>
    <w:rsid w:val="00221990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9"/>
    <w:rsid w:val="00221990"/>
    <w:pPr>
      <w:widowControl w:val="0"/>
      <w:shd w:val="clear" w:color="auto" w:fill="FFFFFF"/>
      <w:spacing w:after="0" w:line="274" w:lineRule="exact"/>
      <w:jc w:val="both"/>
    </w:pPr>
    <w:rPr>
      <w:sz w:val="26"/>
      <w:szCs w:val="26"/>
    </w:rPr>
  </w:style>
  <w:style w:type="character" w:customStyle="1" w:styleId="wmi-callto">
    <w:name w:val="wmi-callto"/>
    <w:rsid w:val="002D2681"/>
  </w:style>
  <w:style w:type="character" w:styleId="afa">
    <w:name w:val="Strong"/>
    <w:uiPriority w:val="22"/>
    <w:qFormat/>
    <w:rsid w:val="005D57E4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CE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42A7"/>
    <w:pPr>
      <w:ind w:left="720"/>
      <w:contextualSpacing/>
    </w:pPr>
  </w:style>
  <w:style w:type="paragraph" w:customStyle="1" w:styleId="ConsPlusNormal">
    <w:name w:val="ConsPlusNormal"/>
    <w:rsid w:val="00693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F31"/>
  </w:style>
  <w:style w:type="paragraph" w:styleId="a7">
    <w:name w:val="footer"/>
    <w:basedOn w:val="a"/>
    <w:link w:val="a8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F31"/>
  </w:style>
  <w:style w:type="table" w:styleId="a9">
    <w:name w:val="Table Grid"/>
    <w:basedOn w:val="a1"/>
    <w:uiPriority w:val="59"/>
    <w:rsid w:val="0022757B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D3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F26D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120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rsid w:val="0035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357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8576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576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85767"/>
    <w:rPr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35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35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A9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A9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D4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D4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59"/>
    <w:rsid w:val="00E0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E0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50BD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50BD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50BD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50BD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50BD5"/>
    <w:rPr>
      <w:b/>
      <w:bCs/>
      <w:sz w:val="20"/>
      <w:szCs w:val="20"/>
    </w:rPr>
  </w:style>
  <w:style w:type="paragraph" w:customStyle="1" w:styleId="db9fe9049761426654245bb2dd862eecmsonormal">
    <w:name w:val="db9fe9049761426654245bb2dd862eecmsonormal"/>
    <w:basedOn w:val="a"/>
    <w:rsid w:val="008C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aliases w:val="для официальных документов_Юля"/>
    <w:qFormat/>
    <w:rsid w:val="000A5EF9"/>
    <w:pPr>
      <w:spacing w:after="0" w:line="240" w:lineRule="auto"/>
    </w:pPr>
  </w:style>
  <w:style w:type="character" w:customStyle="1" w:styleId="af9">
    <w:name w:val="Основной текст_"/>
    <w:link w:val="20"/>
    <w:rsid w:val="00221990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9"/>
    <w:rsid w:val="00221990"/>
    <w:pPr>
      <w:widowControl w:val="0"/>
      <w:shd w:val="clear" w:color="auto" w:fill="FFFFFF"/>
      <w:spacing w:after="0" w:line="274" w:lineRule="exact"/>
      <w:jc w:val="both"/>
    </w:pPr>
    <w:rPr>
      <w:sz w:val="26"/>
      <w:szCs w:val="26"/>
    </w:rPr>
  </w:style>
  <w:style w:type="character" w:customStyle="1" w:styleId="wmi-callto">
    <w:name w:val="wmi-callto"/>
    <w:rsid w:val="002D2681"/>
  </w:style>
  <w:style w:type="character" w:styleId="afa">
    <w:name w:val="Strong"/>
    <w:uiPriority w:val="22"/>
    <w:qFormat/>
    <w:rsid w:val="005D57E4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CE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818">
          <w:marLeft w:val="2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5801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787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3D576ACFEED9001202E6F8BE2141E4F6857699901355449CAF8B840259DE72EF3E9A0F9DA3369BA9944EA03DA055464FB19F672FEA5E45y7p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upki.lenre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all.lenobl.ru/o-komitete/dostup-subektov-msp-k-krupnejshim-zakazchik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D63F0F692B5F83ECD15D56E5DFD44471B1B05D66F98821C95B4A3BCECD215F2ACD08B8B84F0BB9887A3C80982B3F38EAC76F1ABFE6B55CZDB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2205-A604-4CC2-AE40-A9596A48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13263</Words>
  <Characters>75601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 Маркелова</dc:creator>
  <cp:lastModifiedBy>Галина Сергеевна Маркелова</cp:lastModifiedBy>
  <cp:revision>3</cp:revision>
  <cp:lastPrinted>2019-07-10T12:49:00Z</cp:lastPrinted>
  <dcterms:created xsi:type="dcterms:W3CDTF">2020-12-17T08:08:00Z</dcterms:created>
  <dcterms:modified xsi:type="dcterms:W3CDTF">2021-05-26T10:15:00Z</dcterms:modified>
</cp:coreProperties>
</file>